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46CC521" w:rsidR="00F422D3" w:rsidRDefault="007B7555" w:rsidP="00B42F40">
      <w:pPr>
        <w:pStyle w:val="Titul1"/>
      </w:pPr>
      <w:r>
        <w:t>RÁMCOVÁ DOHODA NA PROVEDENÍ STAVEBNÍCH PRACÍ</w:t>
      </w:r>
    </w:p>
    <w:p w14:paraId="2FF71BCE" w14:textId="699FB2DC" w:rsidR="00F422D3" w:rsidRDefault="00F422D3" w:rsidP="00B42F40">
      <w:pPr>
        <w:pStyle w:val="Titul2"/>
      </w:pPr>
      <w:r>
        <w:t xml:space="preserve">Název </w:t>
      </w:r>
      <w:r w:rsidR="007B7555">
        <w:t>dohody</w:t>
      </w:r>
      <w:r>
        <w:t>: „</w:t>
      </w:r>
      <w:r w:rsidR="0006086F" w:rsidRPr="0006086F">
        <w:t xml:space="preserve">Údržba, opravy a odstraňování závad </w:t>
      </w:r>
      <w:r w:rsidR="004A5AB1" w:rsidRPr="004A5AB1">
        <w:t xml:space="preserve">v obvodu </w:t>
      </w:r>
      <w:r w:rsidR="004A5AB1" w:rsidRPr="00C62F3B">
        <w:t>SSZT Plzeň</w:t>
      </w:r>
      <w: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t>4</w:t>
      </w:r>
    </w:p>
    <w:p w14:paraId="3A771D2C" w14:textId="00F22FBF" w:rsidR="00E922B8" w:rsidRDefault="00E922B8" w:rsidP="00E922B8">
      <w:pPr>
        <w:pStyle w:val="Textbezodsazen"/>
        <w:spacing w:after="0"/>
      </w:pPr>
      <w:r>
        <w:t xml:space="preserve">evidenční </w:t>
      </w:r>
      <w:r w:rsidRPr="0006086F">
        <w:t>číslo v RVZ: 6542</w:t>
      </w:r>
      <w:r w:rsidR="0006086F" w:rsidRPr="0006086F">
        <w:t>6006</w:t>
      </w:r>
    </w:p>
    <w:p w14:paraId="06A6F821" w14:textId="77777777" w:rsidR="00E922B8" w:rsidRDefault="00E922B8" w:rsidP="00E922B8">
      <w:pPr>
        <w:pStyle w:val="Textbezodsazen"/>
        <w:spacing w:after="0"/>
      </w:pPr>
      <w:r>
        <w:t xml:space="preserve">číslo jednací: </w:t>
      </w:r>
      <w:proofErr w:type="gramStart"/>
      <w:r>
        <w:rPr>
          <w:highlight w:val="green"/>
        </w:rPr>
        <w:t>…….</w:t>
      </w:r>
      <w:proofErr w:type="gramEnd"/>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F891FDF" w:rsidR="00F24489" w:rsidRDefault="007B7555" w:rsidP="007B7555">
      <w:pPr>
        <w:pStyle w:val="Textbezodsazen"/>
        <w:rPr>
          <w:b/>
        </w:rPr>
      </w:pPr>
      <w:r w:rsidRPr="00503D12">
        <w:t xml:space="preserve">Tato Rámcová dohoda je uzavřena na základě výsledků </w:t>
      </w:r>
      <w:r w:rsidR="00BE65BB" w:rsidRPr="00503D12">
        <w:t>výběrového</w:t>
      </w:r>
      <w:r w:rsidRPr="00503D12">
        <w:t xml:space="preserve"> řízení na uzavření této Rámcové dohody odpovídající podlimitní sektorové veřejné zakázce s názvem </w:t>
      </w:r>
      <w:r w:rsidR="00503D12" w:rsidRPr="004A5AB1">
        <w:rPr>
          <w:b/>
          <w:bCs/>
        </w:rPr>
        <w:t>„Údržba, opravy a odstraňování závad u SSZT OŘ PLZ 2026-2028“</w:t>
      </w:r>
      <w:r w:rsidRPr="00503D12">
        <w:t xml:space="preserve">, č.j.: </w:t>
      </w:r>
      <w:r w:rsidR="00503D12" w:rsidRPr="00503D12">
        <w:t>2929/2026-SŽ-OŘ PLZ-ÚPI</w:t>
      </w:r>
      <w:r w:rsidRPr="00503D12">
        <w:t xml:space="preserve"> (dále jen „</w:t>
      </w:r>
      <w:r w:rsidR="005E7F50" w:rsidRPr="00503D12">
        <w:t>Ř</w:t>
      </w:r>
      <w:r w:rsidRPr="00503D12">
        <w:t>ízení</w:t>
      </w:r>
      <w:r w:rsidR="005E7F50" w:rsidRPr="00503D12">
        <w:t xml:space="preserve"> na uzavření Rámcové dohody</w:t>
      </w:r>
      <w:r w:rsidRPr="00503D12">
        <w:t>“</w:t>
      </w:r>
      <w:r w:rsidR="006314D1" w:rsidRPr="00503D12">
        <w:t xml:space="preserve"> nebo „výběrové řízení“</w:t>
      </w:r>
      <w:r w:rsidRPr="00503D12">
        <w:t>). Jednotlivá ustanovení této Rámcové dohody tak budou vykládána v souladu</w:t>
      </w:r>
      <w:r w:rsidRPr="00061719">
        <w:t xml:space="preserve">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79D22DE"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w:t>
      </w:r>
      <w:r w:rsidR="00CC15F2">
        <w:rPr>
          <w:rFonts w:ascii="Verdana" w:hAnsi="Verdana" w:cstheme="minorHAnsi"/>
        </w:rPr>
        <w:t>,</w:t>
      </w:r>
      <w:r>
        <w:rPr>
          <w:rFonts w:ascii="Verdana" w:hAnsi="Verdana" w:cstheme="minorHAnsi"/>
        </w:rPr>
        <w:t xml:space="preserve"> je uveden v</w:t>
      </w:r>
      <w:r w:rsidR="00503D12">
        <w:rPr>
          <w:rFonts w:ascii="Verdana" w:hAnsi="Verdana" w:cstheme="minorHAnsi"/>
        </w:rPr>
        <w:t>e Zvláštních technických podmínkách</w:t>
      </w:r>
      <w:r w:rsidRPr="007B7555">
        <w:rPr>
          <w:rFonts w:ascii="Verdana" w:hAnsi="Verdana" w:cstheme="minorHAnsi"/>
        </w:rPr>
        <w:t>,</w:t>
      </w:r>
      <w:r>
        <w:rPr>
          <w:rFonts w:ascii="Verdana" w:hAnsi="Verdana" w:cstheme="minorHAnsi"/>
        </w:rPr>
        <w:t xml:space="preserve"> kter</w:t>
      </w:r>
      <w:r w:rsidR="00503D12">
        <w:rPr>
          <w:rFonts w:ascii="Verdana" w:hAnsi="Verdana" w:cstheme="minorHAnsi"/>
        </w:rPr>
        <w:t xml:space="preserve">é </w:t>
      </w:r>
      <w:r>
        <w:rPr>
          <w:rFonts w:ascii="Verdana" w:hAnsi="Verdana" w:cstheme="minorHAnsi"/>
        </w:rPr>
        <w:t>j</w:t>
      </w:r>
      <w:r w:rsidR="00503D12">
        <w:rPr>
          <w:rFonts w:ascii="Verdana" w:hAnsi="Verdana" w:cstheme="minorHAnsi"/>
        </w:rPr>
        <w:t>sou</w:t>
      </w:r>
      <w:r>
        <w:rPr>
          <w:rFonts w:ascii="Verdana" w:hAnsi="Verdana" w:cstheme="minorHAnsi"/>
        </w:rPr>
        <w:t xml:space="preserv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503D12">
        <w:rPr>
          <w:rFonts w:ascii="Verdana" w:hAnsi="Verdana" w:cstheme="minorHAnsi"/>
        </w:rPr>
        <w:t>2</w:t>
      </w:r>
      <w:r w:rsidRPr="006F2480">
        <w:rPr>
          <w:rFonts w:ascii="Verdana" w:hAnsi="Verdana" w:cstheme="minorHAnsi"/>
        </w:rPr>
        <w:t xml:space="preserve"> této Rámcové dohody</w:t>
      </w:r>
      <w:r>
        <w:rPr>
          <w:rFonts w:ascii="Verdana" w:hAnsi="Verdana" w:cstheme="minorHAnsi"/>
        </w:rPr>
        <w:t>.</w:t>
      </w:r>
    </w:p>
    <w:p w14:paraId="0A1D29C9" w14:textId="1DBCDB6D" w:rsidR="00EB6C0E" w:rsidRPr="00F24489" w:rsidRDefault="007B7555" w:rsidP="00503D12">
      <w:pPr>
        <w:pStyle w:val="Text1-1"/>
      </w:pPr>
      <w:r w:rsidRPr="007B7555">
        <w:t xml:space="preserve">Předmětem </w:t>
      </w:r>
      <w:r w:rsidR="00503D12" w:rsidRPr="00503D12">
        <w:t xml:space="preserve">dílčích zakázek bude vždy zhotovení Díla, které bude v rámci obecného vymezení dle předchozího odstavce konkrétně specifikováno v dílčí </w:t>
      </w:r>
      <w:proofErr w:type="gramStart"/>
      <w:r w:rsidR="00503D12" w:rsidRPr="00503D12">
        <w:t>smlouvě</w:t>
      </w:r>
      <w:proofErr w:type="gramEnd"/>
      <w:r w:rsidR="00503D12" w:rsidRPr="00503D12">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ÚOŽI nebo Cenové soustavě ÚRS pouze v případě, že provedení těchto stavebních prací, dodávek a služeb je nezbytné pro dokončení Díla či splnění jeho účelu dle popisu Díla uvedeného v příloze č. 2 této Rámcové dohody</w:t>
      </w:r>
      <w:r w:rsidR="00EB6C0E">
        <w:t>.</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xml:space="preserve">“) Zhotoviteli. Písemná forma objednávky je splněna, i pokud Objednatel zašle Zhotoviteli objednávku e-mailovou zprávou. Smluvní strany určily </w:t>
      </w:r>
      <w:r w:rsidRPr="00D31D3E">
        <w:lastRenderedPageBreak/>
        <w:t>následující kontaktní</w:t>
      </w:r>
      <w:r>
        <w:t xml:space="preserve"> </w:t>
      </w:r>
      <w:r w:rsidRPr="00D31D3E">
        <w:t>e-mailové adresy pro zasílání veškerých písemností dle tohoto článku Rámcové dohody:</w:t>
      </w:r>
    </w:p>
    <w:p w14:paraId="21D8AFCF" w14:textId="77777777" w:rsidR="00503D12" w:rsidRDefault="00503D12" w:rsidP="00503D12">
      <w:pPr>
        <w:pStyle w:val="Textbezslovn"/>
      </w:pPr>
      <w:r w:rsidRPr="00061719">
        <w:t>Objednatel:</w:t>
      </w:r>
      <w:r>
        <w:tab/>
      </w:r>
      <w:r w:rsidRPr="00D31D3E">
        <w:rPr>
          <w:highlight w:val="green"/>
        </w:rPr>
        <w:t>…………@spravazeleznic.cz</w:t>
      </w:r>
    </w:p>
    <w:p w14:paraId="10DD4A08" w14:textId="77777777" w:rsidR="00503D12" w:rsidRPr="00061719" w:rsidRDefault="00503D12" w:rsidP="00503D12">
      <w:pPr>
        <w:pStyle w:val="Textbezslovn"/>
      </w:pPr>
      <w:r>
        <w:tab/>
      </w:r>
      <w:r>
        <w:tab/>
      </w:r>
      <w:r w:rsidRPr="00D31D3E">
        <w:rPr>
          <w:highlight w:val="green"/>
        </w:rPr>
        <w:t>…………@spravazeleznic.cz</w:t>
      </w:r>
    </w:p>
    <w:p w14:paraId="146DC05E" w14:textId="75D207B1" w:rsidR="00503D12" w:rsidRDefault="00503D12" w:rsidP="00503D12">
      <w:pPr>
        <w:pStyle w:val="Textbezslovn"/>
      </w:pPr>
      <w:r w:rsidRPr="00061719">
        <w:t>Zhotovitel:</w:t>
      </w:r>
      <w:r>
        <w:tab/>
      </w:r>
      <w:r w:rsidRPr="00061719">
        <w:rPr>
          <w:highlight w:val="yellow"/>
        </w:rPr>
        <w:t>…………………………</w:t>
      </w:r>
    </w:p>
    <w:p w14:paraId="24A4004B" w14:textId="5F54D612" w:rsidR="00555F94" w:rsidRPr="00827DCD" w:rsidRDefault="00555F94" w:rsidP="00555F94">
      <w:pPr>
        <w:pStyle w:val="Textbezslovn"/>
      </w:pPr>
      <w:r w:rsidRPr="00827DCD">
        <w:rPr>
          <w:rFonts w:ascii="Verdana" w:hAnsi="Verdana" w:cstheme="minorHAnsi"/>
        </w:rPr>
        <w:t xml:space="preserve">Osoby pověřené podpisem a uzavřením dílčích smluv jsou uvedeny v příloze č. </w:t>
      </w:r>
      <w:r w:rsidR="00827DCD" w:rsidRPr="00827DCD">
        <w:rPr>
          <w:rFonts w:ascii="Verdana" w:hAnsi="Verdana" w:cstheme="minorHAnsi"/>
        </w:rPr>
        <w:t xml:space="preserve">6 </w:t>
      </w:r>
      <w:r w:rsidRPr="00827DCD">
        <w:rPr>
          <w:rFonts w:ascii="Verdana" w:hAnsi="Verdana" w:cstheme="minorHAnsi"/>
        </w:rPr>
        <w:t>této dohody.</w:t>
      </w:r>
    </w:p>
    <w:p w14:paraId="48F707C2" w14:textId="6BA27ED5" w:rsidR="00D31D3E" w:rsidRDefault="00D31D3E" w:rsidP="00D31D3E">
      <w:pPr>
        <w:pStyle w:val="Text1-1"/>
      </w:pPr>
      <w:r w:rsidRPr="00827DCD">
        <w:t>Objednávky Objednatele</w:t>
      </w:r>
      <w:r w:rsidRPr="00061719">
        <w:t xml:space="preserv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827DCD" w:rsidRDefault="00205F09" w:rsidP="00205F09">
      <w:pPr>
        <w:pStyle w:val="Odstavec1-1a"/>
      </w:pPr>
      <w:r w:rsidRPr="00827DCD">
        <w:t>soupis stavebních prací, dodávek a služeb s výkazem výměr,</w:t>
      </w:r>
    </w:p>
    <w:p w14:paraId="56297CE2" w14:textId="77777777" w:rsidR="00205F09" w:rsidRPr="00827DCD" w:rsidRDefault="00205F09" w:rsidP="00205F09">
      <w:pPr>
        <w:pStyle w:val="Odstavec1-1a"/>
      </w:pPr>
      <w:r w:rsidRPr="00827DCD">
        <w:t>kontaktní osobu Objednatele,</w:t>
      </w:r>
    </w:p>
    <w:p w14:paraId="2DE006A1" w14:textId="61A0A9E5" w:rsidR="00205F09" w:rsidRPr="00827DCD" w:rsidRDefault="00205F09" w:rsidP="00827DCD">
      <w:pPr>
        <w:pStyle w:val="Odstavec1-1a"/>
      </w:pPr>
      <w:r w:rsidRPr="00827DCD">
        <w:t xml:space="preserve">přijatou </w:t>
      </w:r>
      <w:r w:rsidR="00827DCD" w:rsidRPr="00827DCD">
        <w:t>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Pr="00827DCD">
        <w:t>,</w:t>
      </w:r>
    </w:p>
    <w:p w14:paraId="35CAE237" w14:textId="77777777" w:rsidR="00205F09" w:rsidRPr="00AC729D" w:rsidRDefault="00205F09" w:rsidP="00205F09">
      <w:pPr>
        <w:pStyle w:val="Odstavec1-1a"/>
      </w:pPr>
      <w:r w:rsidRPr="00827DCD">
        <w:t>požadovaný Den zahájení stavebních prací na Díle, požadované lhůty pro dokončení Díla, případně jednotlivých Částí Díla a termíny a rozsah výluk pro</w:t>
      </w:r>
      <w:r>
        <w:t xml:space="preserve">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D8A2BA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827DCD" w:rsidRPr="00827DCD">
        <w:rPr>
          <w:b/>
          <w:bCs/>
        </w:rPr>
        <w:t>5</w:t>
      </w:r>
      <w:r w:rsidRPr="00827DCD">
        <w:rPr>
          <w:b/>
          <w:bCs/>
        </w:rPr>
        <w:t xml:space="preserve">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4008E04" w:rsidR="005B7732" w:rsidRDefault="005B7732" w:rsidP="005B7732">
      <w:pPr>
        <w:pStyle w:val="Text1-1"/>
      </w:pPr>
      <w:r>
        <w:t xml:space="preserve">Den </w:t>
      </w:r>
      <w:r w:rsidR="002E3472" w:rsidRPr="002E3472">
        <w:t>zahájení stavebních prací (den předání Staveniště) může následovat nejdříve 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w:t>
      </w:r>
      <w:r>
        <w:t>.</w:t>
      </w:r>
    </w:p>
    <w:p w14:paraId="49EF26E5" w14:textId="108A3F6C" w:rsidR="005B7732" w:rsidRPr="00BD55C5" w:rsidRDefault="005B7732" w:rsidP="005B7732">
      <w:pPr>
        <w:pStyle w:val="Text1-1"/>
      </w:pPr>
      <w:r w:rsidRPr="00994A96">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4A96">
        <w:t>ust</w:t>
      </w:r>
      <w:proofErr w:type="spellEnd"/>
      <w:r w:rsidRPr="00994A96">
        <w:t xml:space="preserve">. § 1785 občanského zákoníku obecným způsobem vymezen v této Rámcové dohodě a jejích přílohách. V rámci tohoto obecného vymezení je Objednatel </w:t>
      </w:r>
      <w:r w:rsidRPr="00994A96">
        <w:lastRenderedPageBreak/>
        <w:t>oprávněn vyzývat Zhotovitele opakovaně k postupnému uzavírání jednotlivých budoucích smluv postupem uvedeným v </w:t>
      </w:r>
      <w:r w:rsidR="00FE6BAA" w:rsidRPr="00994A96">
        <w:t>čl</w:t>
      </w:r>
      <w:r w:rsidRPr="00994A96">
        <w:t xml:space="preserve">. </w:t>
      </w:r>
      <w:r w:rsidR="00E3750D" w:rsidRPr="00994A96">
        <w:t>2.</w:t>
      </w:r>
      <w:r w:rsidRPr="00994A96">
        <w:t xml:space="preserve">2 a </w:t>
      </w:r>
      <w:r w:rsidR="00E3750D" w:rsidRPr="00994A96">
        <w:t>2.3</w:t>
      </w:r>
      <w:r w:rsidRPr="00994A96">
        <w:t xml:space="preserve"> této dohody, přičemž výzvou k uzavření dílčí smlouvy se rozumí objednávka. Zhotovitel je povinen výzvu k uzavření dílčí smlouvy akceptovat a smlouvu uzavřít ve lhůtě uvedené v </w:t>
      </w:r>
      <w:r w:rsidR="00FE6BAA" w:rsidRPr="00994A96">
        <w:t>čl</w:t>
      </w:r>
      <w:r w:rsidRPr="00994A96">
        <w:t xml:space="preserve">. </w:t>
      </w:r>
      <w:r w:rsidR="00E3750D" w:rsidRPr="00994A96">
        <w:t>2.5</w:t>
      </w:r>
      <w:r w:rsidRPr="00994A96">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4A5AB1">
        <w:t xml:space="preserve">výši </w:t>
      </w:r>
      <w:r w:rsidR="004A5AB1" w:rsidRPr="004A5AB1">
        <w:t>5</w:t>
      </w:r>
      <w:r w:rsidRPr="004A5AB1">
        <w:t xml:space="preserve"> % z ceny za plnění budoucí dílčí smlouvy, kterou Zhotovitel v rozporu se svou povinností po výzvě Objednatele neuzavřel. Cena za plnění budoucí dílčí smlouvy se stanoví</w:t>
      </w:r>
      <w:r w:rsidRPr="00994A96">
        <w:t xml:space="preserve"> dle </w:t>
      </w:r>
      <w:r w:rsidR="00FE6BAA" w:rsidRPr="00994A96">
        <w:t>čl.</w:t>
      </w:r>
      <w:r w:rsidRPr="00994A96">
        <w:t xml:space="preserve"> </w:t>
      </w:r>
      <w:r w:rsidR="00E3750D" w:rsidRPr="00994A96">
        <w:t>4.</w:t>
      </w:r>
      <w:r w:rsidRPr="00994A96">
        <w:t>1 této rámcové dohody. Ustanovení bodu 20.3 obchodních podmínek se uplatní i v tomto případě.</w:t>
      </w:r>
    </w:p>
    <w:p w14:paraId="09633EF6" w14:textId="5BE584BC" w:rsidR="00F24489" w:rsidRPr="002E3472" w:rsidRDefault="005B7732" w:rsidP="00F24489">
      <w:pPr>
        <w:pStyle w:val="Nadpis1-1"/>
      </w:pPr>
      <w:r w:rsidRPr="002E3472">
        <w:rPr>
          <w:rFonts w:ascii="Verdana" w:hAnsi="Verdana" w:cstheme="minorHAnsi"/>
        </w:rPr>
        <w:t>DOBA, MÍSTO, ZPŮSOB A LHŮTY PLNĚNÍ</w:t>
      </w:r>
    </w:p>
    <w:p w14:paraId="3D591564" w14:textId="3807412B" w:rsidR="005B7732" w:rsidRPr="002E3472" w:rsidRDefault="005B7732" w:rsidP="005B7732">
      <w:pPr>
        <w:pStyle w:val="Text1-1"/>
      </w:pPr>
      <w:r w:rsidRPr="002E3472">
        <w:rPr>
          <w:rFonts w:eastAsiaTheme="majorEastAsia"/>
          <w:bCs/>
        </w:rPr>
        <w:t xml:space="preserve">Tato Rámcová dohoda je uzavírána na dobu </w:t>
      </w:r>
      <w:r w:rsidR="00F160A5" w:rsidRPr="002E3472">
        <w:rPr>
          <w:rFonts w:eastAsiaTheme="majorEastAsia"/>
          <w:bCs/>
        </w:rPr>
        <w:t xml:space="preserve">od nabytí její účinnosti do </w:t>
      </w:r>
      <w:r w:rsidR="004A5AB1" w:rsidRPr="002E3472">
        <w:rPr>
          <w:rFonts w:eastAsiaTheme="majorEastAsia"/>
          <w:bCs/>
        </w:rPr>
        <w:t>31.12.2028</w:t>
      </w:r>
      <w:r w:rsidRPr="002E3472">
        <w:rPr>
          <w:rFonts w:eastAsiaTheme="majorEastAsia"/>
          <w:bCs/>
        </w:rPr>
        <w:t xml:space="preserve">, </w:t>
      </w:r>
      <w:r w:rsidRPr="002E3472">
        <w:t xml:space="preserve">anebo do doby uzavření dílčí smlouvy, na </w:t>
      </w:r>
      <w:proofErr w:type="gramStart"/>
      <w:r w:rsidRPr="002E3472">
        <w:t>základě</w:t>
      </w:r>
      <w:proofErr w:type="gramEnd"/>
      <w:r w:rsidRPr="002E3472">
        <w:t xml:space="preserve"> které dojde k objednání Díla dle této Rámcové dohody v částce převyšující </w:t>
      </w:r>
      <w:r w:rsidR="00C91B31">
        <w:rPr>
          <w:b/>
          <w:bCs/>
        </w:rPr>
        <w:t>7</w:t>
      </w:r>
      <w:r w:rsidR="004A5AB1" w:rsidRPr="002E3472">
        <w:rPr>
          <w:b/>
          <w:bCs/>
        </w:rPr>
        <w:t>4</w:t>
      </w:r>
      <w:r w:rsidR="00CC15F2">
        <w:rPr>
          <w:b/>
          <w:bCs/>
        </w:rPr>
        <w:t> 000 000</w:t>
      </w:r>
      <w:r w:rsidRPr="002E3472">
        <w:rPr>
          <w:b/>
          <w:bCs/>
        </w:rPr>
        <w:t xml:space="preserve"> Kč</w:t>
      </w:r>
      <w:r w:rsidRPr="002E3472">
        <w:rPr>
          <w:b/>
        </w:rPr>
        <w:t xml:space="preserve"> </w:t>
      </w:r>
      <w:r w:rsidRPr="002E3472">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C91B31">
        <w:rPr>
          <w:b/>
          <w:bCs/>
        </w:rPr>
        <w:t>7</w:t>
      </w:r>
      <w:r w:rsidR="004A5AB1" w:rsidRPr="002E3472">
        <w:rPr>
          <w:b/>
          <w:bCs/>
        </w:rPr>
        <w:t>5</w:t>
      </w:r>
      <w:r w:rsidR="00CC15F2">
        <w:rPr>
          <w:b/>
          <w:bCs/>
        </w:rPr>
        <w:t> 000 000</w:t>
      </w:r>
      <w:r w:rsidRPr="002E3472">
        <w:rPr>
          <w:b/>
          <w:bCs/>
        </w:rPr>
        <w:t xml:space="preserve"> Kč</w:t>
      </w:r>
      <w:r w:rsidRPr="002E3472">
        <w:rPr>
          <w:b/>
        </w:rPr>
        <w:t xml:space="preserve"> </w:t>
      </w:r>
      <w:r w:rsidRPr="002E3472">
        <w:t>bez DPH</w:t>
      </w:r>
      <w:r w:rsidRPr="002E3472">
        <w:rPr>
          <w:rFonts w:eastAsiaTheme="majorEastAsia"/>
          <w:bCs/>
        </w:rPr>
        <w:t xml:space="preserve">. </w:t>
      </w:r>
      <w:r w:rsidRPr="002E3472">
        <w:t xml:space="preserve">Pro účely posouzení aktuální výše částek (limitů) uvedených v tomto odstavci rámcové dohody se použije u dílčích smluv, kde došlo k předání Díla, skutečná Cena Díla dle </w:t>
      </w:r>
      <w:r w:rsidR="00F919C9" w:rsidRPr="002E3472">
        <w:t>odst. 4.</w:t>
      </w:r>
      <w:r w:rsidRPr="002E3472">
        <w:t>2 této</w:t>
      </w:r>
      <w:r w:rsidR="00F919C9" w:rsidRPr="002E3472">
        <w:t xml:space="preserve"> Rámcové </w:t>
      </w:r>
      <w:r w:rsidRPr="002E3472">
        <w:t xml:space="preserve">dohody, a u dílčích smluv, kde k předání Díla nedošlo, přijatá Cena Díla dle </w:t>
      </w:r>
      <w:r w:rsidR="00F919C9" w:rsidRPr="002E3472">
        <w:t>odst. 4.1 této Rámcové dohody</w:t>
      </w:r>
      <w:r w:rsidRPr="002E3472">
        <w:t>.</w:t>
      </w:r>
    </w:p>
    <w:p w14:paraId="1D966543" w14:textId="50A635F8" w:rsidR="005B7732" w:rsidRPr="002E3472" w:rsidRDefault="005B7732" w:rsidP="005B7732">
      <w:pPr>
        <w:pStyle w:val="Text1-1"/>
      </w:pPr>
      <w:r w:rsidRPr="002E3472">
        <w:t xml:space="preserve">Údaje uvedené v objednávce dle čl. </w:t>
      </w:r>
      <w:r w:rsidR="008108FB" w:rsidRPr="002E3472">
        <w:t>2.3</w:t>
      </w:r>
      <w:r w:rsidRPr="002E3472">
        <w:t xml:space="preserve"> písm. h) </w:t>
      </w:r>
      <w:r w:rsidR="008108FB" w:rsidRPr="002E3472">
        <w:t>této Rámcové dohody</w:t>
      </w:r>
      <w:r w:rsidRPr="002E3472">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BE98E84" w:rsidR="005B7732" w:rsidRPr="00221444" w:rsidRDefault="005B7732" w:rsidP="005B7732">
      <w:pPr>
        <w:pStyle w:val="Text1-1"/>
      </w:pPr>
      <w:r w:rsidRPr="002E3472">
        <w:t xml:space="preserve">Zhotovitel je povinen vyrozumět určeného zaměstnance Objednatele uvedeného v dílčí smlouvě jako „kontaktní osoba“ o datu a době dokončení a převzetí předmětu Díla (v pracovní dny v čase </w:t>
      </w:r>
      <w:r w:rsidR="002E3472" w:rsidRPr="002E3472">
        <w:t>8:30 – 13:30</w:t>
      </w:r>
      <w:r w:rsidRPr="002E3472">
        <w:t xml:space="preserve"> hod.). Převzetí plnění potvrdí Objednatel v Předávacím protokolu</w:t>
      </w:r>
      <w:r w:rsidR="00041FDE" w:rsidRPr="002E3472">
        <w:t>, pokud není v ko</w:t>
      </w:r>
      <w:r w:rsidR="00041FDE" w:rsidRPr="00041FDE">
        <w:t>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2E3472" w:rsidRDefault="005B7732" w:rsidP="005B7732">
      <w:pPr>
        <w:pStyle w:val="Text1-1"/>
      </w:pPr>
      <w:r w:rsidRPr="002E3472">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2E3472" w:rsidRDefault="005B7732" w:rsidP="005B7732">
      <w:pPr>
        <w:pStyle w:val="Text1-1"/>
      </w:pPr>
      <w:r w:rsidRPr="002E3472">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62C482C9" w:rsidR="001E0CF1" w:rsidRPr="00061719" w:rsidRDefault="007F6634" w:rsidP="002E3472">
      <w:pPr>
        <w:pStyle w:val="Nadpis1-1"/>
      </w:pPr>
      <w:r w:rsidRPr="00061719">
        <w:rPr>
          <w:rFonts w:ascii="Verdana" w:hAnsi="Verdana" w:cstheme="minorHAnsi"/>
        </w:rPr>
        <w:t xml:space="preserve">CENA </w:t>
      </w:r>
      <w:r w:rsidR="001E0CF1" w:rsidRPr="00061719">
        <w:t>DÍLA A PLATEBNÍ PODMÍNKY</w:t>
      </w:r>
    </w:p>
    <w:p w14:paraId="20626AD8" w14:textId="476A70EE" w:rsidR="001E0CF1" w:rsidRPr="002E3472" w:rsidRDefault="001E0CF1" w:rsidP="001E0CF1">
      <w:pPr>
        <w:pStyle w:val="Text1-1"/>
        <w:numPr>
          <w:ilvl w:val="1"/>
          <w:numId w:val="21"/>
        </w:numPr>
      </w:pPr>
      <w:r w:rsidRPr="00E3247C">
        <w:t xml:space="preserve">Cena </w:t>
      </w:r>
      <w:r w:rsidR="002E3472" w:rsidRPr="002E3472">
        <w:t>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nebo sborníkových cen cenové soustavy, v platném vydání ke dni odeslání objednávky dle článku 2 této dohody Objednatelem Zhotoviteli, včetně vedlejších rozpočtových nákladů a specifikovaného materiálu (v cenách bez DPH)</w:t>
      </w:r>
      <w:r w:rsidRPr="002E3472">
        <w:t>.</w:t>
      </w:r>
    </w:p>
    <w:p w14:paraId="7AA99332" w14:textId="7049BED2" w:rsidR="001E0CF1" w:rsidRPr="002E3472" w:rsidRDefault="001E0CF1" w:rsidP="001E0CF1">
      <w:pPr>
        <w:pStyle w:val="Text1-1"/>
      </w:pPr>
      <w:r w:rsidRPr="002E3472">
        <w:t xml:space="preserve">Sborník v platném vydání ke dni odeslání objednávky dle článku </w:t>
      </w:r>
      <w:r w:rsidR="008031B3" w:rsidRPr="002E3472">
        <w:t xml:space="preserve">4.1 </w:t>
      </w:r>
      <w:r w:rsidRPr="002E3472">
        <w:t xml:space="preserve">této </w:t>
      </w:r>
      <w:r w:rsidR="00CA64CF" w:rsidRPr="002E3472">
        <w:t xml:space="preserve">Rámcové </w:t>
      </w:r>
      <w:r w:rsidRPr="002E3472">
        <w:t xml:space="preserve">dohody Objednatelem Zhotoviteli je cenovou databázi, která je zveřejněna na internetových stránkách Státního fondu dopravní infrastruktury (dále i výše jen </w:t>
      </w:r>
      <w:r w:rsidRPr="002E3472">
        <w:rPr>
          <w:b/>
          <w:i/>
        </w:rPr>
        <w:lastRenderedPageBreak/>
        <w:t>„SFDI“</w:t>
      </w:r>
      <w:r w:rsidRPr="002E3472">
        <w:t>) v části „</w:t>
      </w:r>
      <w:r w:rsidR="002E3472" w:rsidRPr="002E3472">
        <w:t>Cenové databáze</w:t>
      </w:r>
      <w:r w:rsidRPr="002E3472">
        <w:t>“ kapitola „</w:t>
      </w:r>
      <w:r w:rsidR="00CC15F2">
        <w:t>ÚOŽI</w:t>
      </w:r>
      <w:r w:rsidRPr="002E3472">
        <w:t xml:space="preserve">“ vydávané pod názvem „Sborník pro údržbu a opravy železniční infrastruktury“ s poznámkou data jeho účinnosti (ke dni uzavření rámcové dohody zveřejněno na adrese </w:t>
      </w:r>
      <w:hyperlink r:id="rId13" w:history="1">
        <w:r w:rsidRPr="002E3472">
          <w:rPr>
            <w:rStyle w:val="Hypertextovodkaz"/>
            <w:rFonts w:ascii="Verdana" w:hAnsi="Verdana" w:cstheme="minorHAnsi"/>
          </w:rPr>
          <w:t>https://www.sfdi.cz/pravidla-metodiky-a-ceniky/cenove-databaze/</w:t>
        </w:r>
      </w:hyperlink>
      <w:r w:rsidRPr="002E3472">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CD06D46"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w:t>
      </w:r>
      <w:r w:rsidR="00A920B9">
        <w:t>4.1</w:t>
      </w:r>
      <w:r w:rsidRPr="00D2698C">
        <w:t xml:space="preserve">.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V případě, že Objednatel v </w:t>
      </w:r>
      <w:r w:rsidRPr="002E3472">
        <w:t>objednávce požaduje provedení stavebních prací, dodávek a služeb, které nejsou uvedeny ve Sborníku, bude se</w:t>
      </w:r>
      <w:r w:rsidRPr="00061719">
        <w:t xml:space="preserv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2E3472" w:rsidRDefault="002A086D" w:rsidP="002A086D">
      <w:pPr>
        <w:pStyle w:val="Text1-1"/>
      </w:pPr>
      <w:r w:rsidRPr="002E3472">
        <w:t>Zhotovitel je povinen realizovat veškerá plnění dílčích smluv uzavřených na základě této Rámcové dohody na svůj náklad a na své nebezpečí.</w:t>
      </w:r>
    </w:p>
    <w:p w14:paraId="4F539DAC" w14:textId="3C222243" w:rsidR="002A086D" w:rsidRPr="002E3472" w:rsidRDefault="002A086D" w:rsidP="002A086D">
      <w:pPr>
        <w:pStyle w:val="Text1-1"/>
      </w:pPr>
      <w:r w:rsidRPr="002E3472">
        <w:t>Záruční doba je stanovena příslušnými kapitolami TKP staveb státních drah v platném znění</w:t>
      </w:r>
      <w:r w:rsidR="002E3472" w:rsidRPr="002E3472">
        <w:t>.</w:t>
      </w:r>
    </w:p>
    <w:p w14:paraId="55D4A607" w14:textId="77777777" w:rsidR="002A086D" w:rsidRPr="002E3472" w:rsidRDefault="002A086D" w:rsidP="002A086D">
      <w:pPr>
        <w:pStyle w:val="Text1-1"/>
      </w:pPr>
      <w:r w:rsidRPr="002E3472">
        <w:t>Odpovědnost za vady, kvalitu, jakost a nároky z ní vyplývající se řídí příslušnými ustanoveními Obchodních podmínek a Občanského zákoníku.</w:t>
      </w:r>
    </w:p>
    <w:p w14:paraId="200636C8" w14:textId="77777777" w:rsidR="002A086D" w:rsidRPr="002E3472" w:rsidRDefault="002A086D" w:rsidP="002A086D">
      <w:pPr>
        <w:pStyle w:val="Text1-1"/>
      </w:pPr>
      <w:r w:rsidRPr="002E3472">
        <w:t>Objednatel požaduje, aby byl Zhotovitel vždy při provádění Díla pojištěn následovně:</w:t>
      </w:r>
    </w:p>
    <w:p w14:paraId="29706602" w14:textId="67E431C3" w:rsidR="002A086D" w:rsidRPr="002E3472" w:rsidRDefault="002A086D" w:rsidP="002A086D">
      <w:pPr>
        <w:pStyle w:val="Odstavec1-1a"/>
        <w:numPr>
          <w:ilvl w:val="0"/>
          <w:numId w:val="31"/>
        </w:numPr>
      </w:pPr>
      <w:r w:rsidRPr="002E3472">
        <w:t xml:space="preserve">Pojištění Díla minimálně proti poškození nebo zničení požárem, výbuchem, úderem blesku a nárazem nebo zřícením letadla, povodní, záplavou, vichřicí, krupobitím, sesuvem půdy, zřícením skal či zemin, lavinami, pádem stromů, </w:t>
      </w:r>
      <w:r w:rsidRPr="002E3472">
        <w:lastRenderedPageBreak/>
        <w:t>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4B088363" w14:textId="19FAA2C7" w:rsidR="002A086D" w:rsidRPr="002E3472" w:rsidRDefault="002A086D" w:rsidP="00A45795">
      <w:pPr>
        <w:pStyle w:val="Odstavec1-1a"/>
      </w:pPr>
      <w:r w:rsidRPr="002E3472">
        <w:t xml:space="preserve">Pojištění odpovědnosti za škodu způsobenou Zhotovitelem při výkonu podnikatelské činnosti třetím osobám minimální výší pojistného minimálně </w:t>
      </w:r>
      <w:r w:rsidR="002E3472" w:rsidRPr="002E3472">
        <w:t>10</w:t>
      </w:r>
      <w:r w:rsidRPr="002E3472">
        <w:t xml:space="preserve"> mil. Kč na jednu pojistnou událost a </w:t>
      </w:r>
      <w:r w:rsidR="002E3472" w:rsidRPr="002E3472">
        <w:t>10</w:t>
      </w:r>
      <w:r w:rsidRPr="002E3472">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8275511"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w:t>
      </w:r>
      <w:r w:rsidR="007E3596">
        <w:t>této</w:t>
      </w:r>
      <w:r w:rsidRPr="00061719">
        <w:t xml:space="preserve">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2933AE62"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rámcové dohody, a dále při veškerých činnostech, které </w:t>
      </w:r>
      <w:r>
        <w:lastRenderedPageBreak/>
        <w:t>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522D9" w:rsidRPr="0061018D">
          <w:rPr>
            <w:rStyle w:val="Hypertextovodkaz"/>
            <w:rFonts w:ascii="Verdana" w:hAnsi="Verdana" w:cstheme="minorHAnsi"/>
          </w:rPr>
          <w:t>https://www.spravazeleznic.cz/o-nas/nezadouci-jednani-a-boj-s-korupci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2E3472"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2E3472">
        <w:t>nepoužijí.</w:t>
      </w:r>
    </w:p>
    <w:p w14:paraId="4C83B0CC" w14:textId="7D932FE6" w:rsidR="00CA64CF" w:rsidRPr="002E3472" w:rsidRDefault="00CA64CF" w:rsidP="00CA64CF">
      <w:pPr>
        <w:pStyle w:val="Text1-1"/>
      </w:pPr>
      <w:r w:rsidRPr="002E3472">
        <w:t xml:space="preserve">Ustanovení </w:t>
      </w:r>
      <w:r w:rsidR="00BE2E15" w:rsidRPr="002E3472">
        <w:t>článku</w:t>
      </w:r>
      <w:r w:rsidRPr="002E3472">
        <w:t xml:space="preserve"> 9.2 až 9.5, </w:t>
      </w:r>
      <w:r w:rsidR="00BE2E15" w:rsidRPr="002E3472">
        <w:t xml:space="preserve">článku </w:t>
      </w:r>
      <w:r w:rsidRPr="002E3472">
        <w:t>9.7 a 10.2.3. Obchodních podmínek, stejně jako související ustanovení týkající se přejímacích zkoušek, se nepoužijí.</w:t>
      </w:r>
    </w:p>
    <w:p w14:paraId="1A28928D" w14:textId="3F381E82" w:rsidR="00CA64CF" w:rsidRPr="002E3472" w:rsidRDefault="00A6146E" w:rsidP="00A6146E">
      <w:pPr>
        <w:pStyle w:val="Text1-1"/>
      </w:pPr>
      <w:r w:rsidRPr="002E3472">
        <w:t>Článek</w:t>
      </w:r>
      <w:r w:rsidR="00CA64CF" w:rsidRPr="002E3472">
        <w:t xml:space="preserve"> 12.2. Obchodních podmínek se mění takto: „Zhotovitel potvrzuje, že je schopen zrealizovat jednotlivé dílčí činnosti uvedené v</w:t>
      </w:r>
      <w:r w:rsidRPr="002E3472">
        <w:t>e</w:t>
      </w:r>
      <w:r w:rsidR="00CA64CF" w:rsidRPr="002E3472">
        <w:t> </w:t>
      </w:r>
      <w:r w:rsidRPr="002E3472">
        <w:t>Sborníku za ceny uvedené ve Sborníku násobené nabídkovým koeficientem uvedeným v příloze č. 3 Rámcové dohody.</w:t>
      </w:r>
      <w:r w:rsidR="00CA64CF" w:rsidRPr="002E3472">
        <w:t xml:space="preserve">“ </w:t>
      </w:r>
      <w:r w:rsidRPr="002E3472">
        <w:t>Články 1</w:t>
      </w:r>
      <w:r w:rsidR="00CA64CF" w:rsidRPr="002E3472">
        <w:t xml:space="preserve">2.2.1 a 12.2.2 Obchodních podmínek </w:t>
      </w:r>
      <w:r w:rsidRPr="002E3472">
        <w:t>se nepoužijí</w:t>
      </w:r>
      <w:r w:rsidR="00CA64CF" w:rsidRPr="002E3472">
        <w:t>. Ujednání o způsobu určení skutečné Ceny Díla měřením dle této Rámcové dohody tím nejsou dotčena.</w:t>
      </w:r>
    </w:p>
    <w:p w14:paraId="56C73AEC" w14:textId="1856D0C6" w:rsidR="00CA64CF" w:rsidRPr="002E3472" w:rsidRDefault="00A6146E" w:rsidP="00CA64CF">
      <w:pPr>
        <w:pStyle w:val="Text1-1"/>
      </w:pPr>
      <w:r w:rsidRPr="002E3472">
        <w:t>Článek 1</w:t>
      </w:r>
      <w:r w:rsidR="000018EF" w:rsidRPr="002E3472">
        <w:t>7</w:t>
      </w:r>
      <w:r w:rsidRPr="002E3472">
        <w:t>.</w:t>
      </w:r>
      <w:r w:rsidR="000018EF" w:rsidRPr="002E3472">
        <w:t>10</w:t>
      </w:r>
      <w:r w:rsidRPr="002E3472">
        <w:t xml:space="preserve"> Obchodních podmínek se mění takto:</w:t>
      </w:r>
      <w:r w:rsidR="000018EF" w:rsidRPr="002E3472">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2E3472">
        <w:t>ust</w:t>
      </w:r>
      <w:proofErr w:type="spellEnd"/>
      <w:r w:rsidR="000018EF" w:rsidRPr="002E3472">
        <w:t>. § 492 a § 2586 odst. 2 občanského zákoníku.“</w:t>
      </w:r>
    </w:p>
    <w:p w14:paraId="2F107E81" w14:textId="77777777" w:rsidR="00102D47" w:rsidRDefault="00AC10C3" w:rsidP="00AC10C3">
      <w:pPr>
        <w:pStyle w:val="Nadpis1-1"/>
      </w:pPr>
      <w:r>
        <w:t>ODPOVĚDNÉ ZADÁVÁNÍ</w:t>
      </w:r>
    </w:p>
    <w:p w14:paraId="529CA828" w14:textId="17DC1D00" w:rsidR="00DB4F25" w:rsidRDefault="00DB4F25" w:rsidP="00DB4F25">
      <w:pPr>
        <w:pStyle w:val="Text1-1"/>
      </w:pPr>
      <w:r w:rsidRPr="006557C6">
        <w:t xml:space="preserve">Objednatel je povinen při vytváření zadávacích podmínek, včetně pravidel pro hodnocení nabídek, a výběru dodavatele, </w:t>
      </w:r>
      <w:r w:rsidR="006314D1">
        <w:t xml:space="preserve">výběrového </w:t>
      </w:r>
      <w:r>
        <w:t>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w:t>
      </w:r>
      <w:r w:rsidRPr="007C25F8">
        <w:lastRenderedPageBreak/>
        <w:t>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275AF9F9"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314D1">
        <w:t>, které spadají do oblasti působnosti právních předpisů nebo jiných aktů uvedených v článku 5k Nařízení č. 833/2014</w:t>
      </w:r>
      <w:r>
        <w:t xml:space="preserve"> ,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4ED92C46"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w:t>
      </w:r>
      <w:r>
        <w:lastRenderedPageBreak/>
        <w:t xml:space="preserve">představující alespoň 25 % účasti společníka v obchodní společnosti, a že žádní poddodavatelé, jimiž prokazoval kvalifikaci </w:t>
      </w:r>
      <w:r w:rsidR="006314D1">
        <w:t>ve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8AE216A"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w:t>
      </w:r>
      <w:r w:rsidRPr="002E3472">
        <w:t xml:space="preserve">každé jednotlivé porušení povinností dle věty první tohoto odstavce smluvní pokutu ve výši </w:t>
      </w:r>
      <w:proofErr w:type="gramStart"/>
      <w:r w:rsidRPr="002E3472">
        <w:t>300.000,-</w:t>
      </w:r>
      <w:proofErr w:type="gramEnd"/>
      <w:r w:rsidRPr="002E3472">
        <w:t>Kč.</w:t>
      </w:r>
      <w:r>
        <w:t xml:space="preserve"> </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1ECC3FB5"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6314D1">
        <w:t>výběrového</w:t>
      </w:r>
      <w:r w:rsidR="006314D1" w:rsidRPr="002F1CB9">
        <w:t xml:space="preserve"> </w:t>
      </w:r>
      <w:r w:rsidRPr="002F1CB9">
        <w:t xml:space="preserve">řízení. </w:t>
      </w:r>
      <w:r w:rsidRPr="002F1CB9">
        <w:lastRenderedPageBreak/>
        <w:t>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"[VLOŽÍ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2E3472" w:rsidRDefault="00214C3E" w:rsidP="00214C3E">
            <w:pPr>
              <w:pStyle w:val="Textbezslovn"/>
            </w:pPr>
            <w:r w:rsidRPr="002E3472">
              <w:fldChar w:fldCharType="begin"/>
            </w:r>
            <w:r w:rsidRPr="002E3472">
              <w:instrText xml:space="preserve"> HYPERLINK  \l "Annex01" </w:instrText>
            </w:r>
            <w:r w:rsidRPr="002E3472">
              <w:fldChar w:fldCharType="separate"/>
            </w:r>
            <w:r w:rsidRPr="002E3472">
              <w:rPr>
                <w:rStyle w:val="Hypertextovodkaz"/>
                <w:rFonts w:cs="Calibri"/>
                <w:color w:val="auto"/>
              </w:rPr>
              <w:t>Příloha č. 1</w:t>
            </w:r>
            <w:bookmarkEnd w:id="0"/>
            <w:r w:rsidRPr="002E3472">
              <w:fldChar w:fldCharType="end"/>
            </w:r>
            <w:r w:rsidRPr="002E3472">
              <w:t>:</w:t>
            </w:r>
          </w:p>
        </w:tc>
        <w:tc>
          <w:tcPr>
            <w:tcW w:w="2969" w:type="pct"/>
          </w:tcPr>
          <w:p w14:paraId="61AFD6B2" w14:textId="4A3CEB4F" w:rsidR="00214C3E" w:rsidRPr="002E3472" w:rsidRDefault="00214C3E" w:rsidP="00214C3E">
            <w:pPr>
              <w:pStyle w:val="Textbezslovn"/>
            </w:pPr>
            <w:r w:rsidRPr="002E3472">
              <w:t>Obchodní podmínky</w:t>
            </w:r>
          </w:p>
        </w:tc>
      </w:tr>
      <w:bookmarkStart w:id="1" w:name="ListAnnex02"/>
      <w:tr w:rsidR="00214C3E" w:rsidRPr="00F97DBD" w14:paraId="41F7AAB4" w14:textId="77777777" w:rsidTr="00FC42D4">
        <w:trPr>
          <w:jc w:val="center"/>
        </w:trPr>
        <w:tc>
          <w:tcPr>
            <w:tcW w:w="2031" w:type="pct"/>
          </w:tcPr>
          <w:p w14:paraId="0635E5FA" w14:textId="77777777" w:rsidR="00214C3E" w:rsidRPr="002E3472" w:rsidRDefault="00214C3E" w:rsidP="00214C3E">
            <w:pPr>
              <w:pStyle w:val="Textbezslovn"/>
            </w:pPr>
            <w:r w:rsidRPr="002E3472">
              <w:fldChar w:fldCharType="begin"/>
            </w:r>
            <w:r w:rsidRPr="002E3472">
              <w:instrText xml:space="preserve"> HYPERLINK  \l "Annex02" </w:instrText>
            </w:r>
            <w:r w:rsidRPr="002E3472">
              <w:fldChar w:fldCharType="separate"/>
            </w:r>
            <w:r w:rsidRPr="002E3472">
              <w:rPr>
                <w:rStyle w:val="Hypertextovodkaz"/>
                <w:rFonts w:cs="Calibri"/>
                <w:color w:val="auto"/>
              </w:rPr>
              <w:t>Příloha č. 2</w:t>
            </w:r>
            <w:bookmarkEnd w:id="1"/>
            <w:r w:rsidRPr="002E3472">
              <w:fldChar w:fldCharType="end"/>
            </w:r>
            <w:r w:rsidRPr="002E3472">
              <w:t>:</w:t>
            </w:r>
          </w:p>
        </w:tc>
        <w:tc>
          <w:tcPr>
            <w:tcW w:w="2969" w:type="pct"/>
          </w:tcPr>
          <w:p w14:paraId="7E2DE6AE" w14:textId="4189C920" w:rsidR="00214C3E" w:rsidRPr="002E3472" w:rsidRDefault="002E3472" w:rsidP="00214C3E">
            <w:pPr>
              <w:pStyle w:val="Textbezslovn"/>
            </w:pPr>
            <w:r w:rsidRPr="002E3472">
              <w:t>Zvláštní technické podmínky včetně příloh</w:t>
            </w:r>
          </w:p>
        </w:tc>
      </w:tr>
      <w:bookmarkStart w:id="2" w:name="ListAnnex03"/>
      <w:tr w:rsidR="00214C3E" w:rsidRPr="00F97DBD" w14:paraId="1FB975B5" w14:textId="77777777" w:rsidTr="00FC42D4">
        <w:trPr>
          <w:jc w:val="center"/>
        </w:trPr>
        <w:tc>
          <w:tcPr>
            <w:tcW w:w="2031" w:type="pct"/>
          </w:tcPr>
          <w:p w14:paraId="555CA138" w14:textId="77777777" w:rsidR="00214C3E" w:rsidRPr="002E3472" w:rsidRDefault="00214C3E" w:rsidP="00214C3E">
            <w:pPr>
              <w:pStyle w:val="Textbezslovn"/>
            </w:pPr>
            <w:r w:rsidRPr="002E3472">
              <w:fldChar w:fldCharType="begin"/>
            </w:r>
            <w:r w:rsidRPr="002E3472">
              <w:instrText xml:space="preserve"> HYPERLINK  \l "Annex03" </w:instrText>
            </w:r>
            <w:r w:rsidRPr="002E3472">
              <w:fldChar w:fldCharType="separate"/>
            </w:r>
            <w:r w:rsidRPr="002E3472">
              <w:rPr>
                <w:rStyle w:val="Hypertextovodkaz"/>
                <w:rFonts w:cs="Calibri"/>
                <w:color w:val="auto"/>
              </w:rPr>
              <w:t>Příloha č. 3</w:t>
            </w:r>
            <w:bookmarkEnd w:id="2"/>
            <w:r w:rsidRPr="002E3472">
              <w:fldChar w:fldCharType="end"/>
            </w:r>
            <w:r w:rsidRPr="002E3472">
              <w:t>:</w:t>
            </w:r>
          </w:p>
        </w:tc>
        <w:tc>
          <w:tcPr>
            <w:tcW w:w="2969" w:type="pct"/>
          </w:tcPr>
          <w:p w14:paraId="5DA1B569" w14:textId="74AF1CF4" w:rsidR="00214C3E" w:rsidRPr="002E3472" w:rsidRDefault="000658EE" w:rsidP="000658EE">
            <w:pPr>
              <w:pStyle w:val="Textbezslovn"/>
            </w:pPr>
            <w:r w:rsidRPr="002E3472">
              <w:rPr>
                <w:bCs/>
              </w:rPr>
              <w:t>Nabídkový koeficient</w:t>
            </w:r>
          </w:p>
        </w:tc>
      </w:tr>
      <w:bookmarkStart w:id="3" w:name="ListAnnex04"/>
      <w:tr w:rsidR="00214C3E" w:rsidRPr="00F97DBD" w14:paraId="0AAD41A9" w14:textId="77777777" w:rsidTr="00FC42D4">
        <w:trPr>
          <w:jc w:val="center"/>
        </w:trPr>
        <w:tc>
          <w:tcPr>
            <w:tcW w:w="2031" w:type="pct"/>
          </w:tcPr>
          <w:p w14:paraId="28E55E32" w14:textId="77777777" w:rsidR="00214C3E" w:rsidRPr="002E3472" w:rsidRDefault="00214C3E" w:rsidP="00214C3E">
            <w:pPr>
              <w:pStyle w:val="Textbezslovn"/>
            </w:pPr>
            <w:r w:rsidRPr="002E3472">
              <w:fldChar w:fldCharType="begin"/>
            </w:r>
            <w:r w:rsidRPr="002E3472">
              <w:instrText xml:space="preserve"> HYPERLINK  \l "Annex04" </w:instrText>
            </w:r>
            <w:r w:rsidRPr="002E3472">
              <w:fldChar w:fldCharType="separate"/>
            </w:r>
            <w:r w:rsidRPr="002E3472">
              <w:rPr>
                <w:rStyle w:val="Hypertextovodkaz"/>
                <w:rFonts w:cs="Calibri"/>
                <w:color w:val="auto"/>
              </w:rPr>
              <w:t>Příloha č. 4</w:t>
            </w:r>
            <w:bookmarkEnd w:id="3"/>
            <w:r w:rsidRPr="002E3472">
              <w:fldChar w:fldCharType="end"/>
            </w:r>
            <w:r w:rsidRPr="002E3472">
              <w:t>:</w:t>
            </w:r>
          </w:p>
        </w:tc>
        <w:tc>
          <w:tcPr>
            <w:tcW w:w="2969" w:type="pct"/>
          </w:tcPr>
          <w:p w14:paraId="025B7BE9" w14:textId="1D3C0E7B" w:rsidR="00214C3E" w:rsidRPr="002E3472" w:rsidRDefault="004420B3" w:rsidP="00214C3E">
            <w:pPr>
              <w:pStyle w:val="Textbezslovn"/>
            </w:pPr>
            <w:r w:rsidRPr="002E3472">
              <w:t>Seznam poddodavatelů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2E3472" w:rsidRDefault="00214C3E" w:rsidP="00214C3E">
            <w:pPr>
              <w:pStyle w:val="Textbezslovn"/>
            </w:pPr>
            <w:r w:rsidRPr="002E3472">
              <w:fldChar w:fldCharType="begin"/>
            </w:r>
            <w:r w:rsidRPr="002E3472">
              <w:instrText xml:space="preserve"> HYPERLINK  \l "Annex05" </w:instrText>
            </w:r>
            <w:r w:rsidRPr="002E3472">
              <w:fldChar w:fldCharType="separate"/>
            </w:r>
            <w:r w:rsidRPr="002E3472">
              <w:rPr>
                <w:rStyle w:val="Hypertextovodkaz"/>
                <w:rFonts w:cs="Calibri"/>
                <w:color w:val="auto"/>
              </w:rPr>
              <w:t>Příloha č. 5</w:t>
            </w:r>
            <w:bookmarkEnd w:id="4"/>
            <w:r w:rsidRPr="002E3472">
              <w:fldChar w:fldCharType="end"/>
            </w:r>
            <w:r w:rsidRPr="002E3472">
              <w:t>:</w:t>
            </w:r>
          </w:p>
        </w:tc>
        <w:tc>
          <w:tcPr>
            <w:tcW w:w="2969" w:type="pct"/>
          </w:tcPr>
          <w:p w14:paraId="66E1CAEF" w14:textId="762F97B9" w:rsidR="00214C3E" w:rsidRPr="002E3472" w:rsidRDefault="004420B3" w:rsidP="002E3472">
            <w:pPr>
              <w:pStyle w:val="Textbezslovn"/>
            </w:pPr>
            <w:r w:rsidRPr="002E3472">
              <w:t xml:space="preserve">Technické kvalitativní podmínky staveb státních drah (TKP Staveb) </w:t>
            </w:r>
          </w:p>
        </w:tc>
      </w:tr>
      <w:bookmarkStart w:id="5" w:name="ListAnnex06"/>
      <w:tr w:rsidR="00214C3E" w:rsidRPr="00F97DBD" w14:paraId="54B7D2F9" w14:textId="77777777" w:rsidTr="00FC42D4">
        <w:trPr>
          <w:jc w:val="center"/>
        </w:trPr>
        <w:tc>
          <w:tcPr>
            <w:tcW w:w="2031" w:type="pct"/>
          </w:tcPr>
          <w:p w14:paraId="67BF91C4" w14:textId="77777777" w:rsidR="00214C3E" w:rsidRPr="002E3472" w:rsidRDefault="00214C3E" w:rsidP="00214C3E">
            <w:pPr>
              <w:pStyle w:val="Textbezslovn"/>
            </w:pPr>
            <w:r w:rsidRPr="002E3472">
              <w:fldChar w:fldCharType="begin"/>
            </w:r>
            <w:r w:rsidRPr="002E3472">
              <w:instrText xml:space="preserve"> HYPERLINK  \l "Annex06" </w:instrText>
            </w:r>
            <w:r w:rsidRPr="002E3472">
              <w:fldChar w:fldCharType="separate"/>
            </w:r>
            <w:r w:rsidRPr="002E3472">
              <w:rPr>
                <w:rStyle w:val="Hypertextovodkaz"/>
                <w:rFonts w:cs="Calibri"/>
                <w:color w:val="auto"/>
              </w:rPr>
              <w:t>Příloha č. 6</w:t>
            </w:r>
            <w:bookmarkEnd w:id="5"/>
            <w:r w:rsidRPr="002E3472">
              <w:fldChar w:fldCharType="end"/>
            </w:r>
            <w:r w:rsidRPr="002E3472">
              <w:t>:</w:t>
            </w:r>
          </w:p>
        </w:tc>
        <w:tc>
          <w:tcPr>
            <w:tcW w:w="2969" w:type="pct"/>
          </w:tcPr>
          <w:p w14:paraId="3B48036A" w14:textId="77777777" w:rsidR="00214C3E" w:rsidRPr="002E3472" w:rsidRDefault="00214C3E" w:rsidP="00214C3E">
            <w:pPr>
              <w:pStyle w:val="Textbezslovn"/>
            </w:pPr>
            <w:r w:rsidRPr="002E3472">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rsidRPr="006F5E4D">
              <w:rPr>
                <w:highlight w:val="yellow"/>
              </w:rPr>
              <w:t>Zmocnění Vedoucího Zhotovitele</w:t>
            </w:r>
          </w:p>
        </w:tc>
      </w:tr>
    </w:tbl>
    <w:p w14:paraId="24B169A7" w14:textId="77777777" w:rsidR="00214C3E" w:rsidRDefault="00214C3E" w:rsidP="00F24489">
      <w:pPr>
        <w:pStyle w:val="slovanseznam"/>
        <w:numPr>
          <w:ilvl w:val="0"/>
          <w:numId w:val="0"/>
        </w:numPr>
        <w:ind w:left="567"/>
      </w:pPr>
    </w:p>
    <w:p w14:paraId="37E3BD26" w14:textId="4D83CED8" w:rsidR="002E3472" w:rsidRPr="002E3472" w:rsidRDefault="00214C3E" w:rsidP="007D49C5">
      <w:pPr>
        <w:pStyle w:val="Textbezodsazen"/>
        <w:rPr>
          <w:b/>
        </w:rPr>
      </w:pPr>
      <w:r w:rsidRPr="00214C3E">
        <w:rPr>
          <w:b/>
        </w:rPr>
        <w:t>Smluvní strany prohlašují, že si tuto Smlouvu přečetly, že s jejím obsahem souhlasí a na důkaz toho k ní připojují svoje podpisy.</w:t>
      </w:r>
    </w:p>
    <w:tbl>
      <w:tblPr>
        <w:tblW w:w="0" w:type="auto"/>
        <w:tblLook w:val="04A0" w:firstRow="1" w:lastRow="0" w:firstColumn="1" w:lastColumn="0" w:noHBand="0" w:noVBand="1"/>
      </w:tblPr>
      <w:tblGrid>
        <w:gridCol w:w="3476"/>
        <w:gridCol w:w="1068"/>
        <w:gridCol w:w="3876"/>
      </w:tblGrid>
      <w:tr w:rsidR="007D49C5" w:rsidRPr="00F25662" w14:paraId="77470F56" w14:textId="77777777" w:rsidTr="007D49C5">
        <w:tc>
          <w:tcPr>
            <w:tcW w:w="3476" w:type="dxa"/>
            <w:tcBorders>
              <w:top w:val="nil"/>
            </w:tcBorders>
          </w:tcPr>
          <w:p w14:paraId="300FA8E8" w14:textId="233100FC" w:rsidR="007D49C5" w:rsidRDefault="007D49C5" w:rsidP="00385504">
            <w:pPr>
              <w:suppressAutoHyphens/>
              <w:spacing w:before="60" w:after="0"/>
              <w:rPr>
                <w:rFonts w:ascii="Verdana" w:hAnsi="Verdana"/>
              </w:rPr>
            </w:pPr>
            <w:r>
              <w:rPr>
                <w:rFonts w:ascii="Verdana" w:hAnsi="Verdana"/>
              </w:rPr>
              <w:t>V …………………… dne ………………</w:t>
            </w:r>
          </w:p>
          <w:p w14:paraId="7E63EFFE" w14:textId="77777777" w:rsidR="007D49C5" w:rsidRDefault="007D49C5" w:rsidP="00385504">
            <w:pPr>
              <w:suppressAutoHyphens/>
              <w:spacing w:before="60" w:after="0"/>
              <w:rPr>
                <w:rFonts w:ascii="Verdana" w:hAnsi="Verdana"/>
              </w:rPr>
            </w:pPr>
          </w:p>
          <w:p w14:paraId="78FEEDD6" w14:textId="77777777" w:rsidR="007D49C5" w:rsidRDefault="007D49C5" w:rsidP="00385504">
            <w:pPr>
              <w:suppressAutoHyphens/>
              <w:spacing w:before="60" w:after="0"/>
              <w:rPr>
                <w:rFonts w:ascii="Verdana" w:hAnsi="Verdana"/>
              </w:rPr>
            </w:pPr>
          </w:p>
          <w:p w14:paraId="43D114D3" w14:textId="77777777" w:rsidR="007D49C5" w:rsidRDefault="007D49C5" w:rsidP="00385504">
            <w:pPr>
              <w:suppressAutoHyphens/>
              <w:spacing w:before="60" w:after="0"/>
              <w:rPr>
                <w:rFonts w:ascii="Verdana" w:hAnsi="Verdana"/>
              </w:rPr>
            </w:pPr>
          </w:p>
          <w:p w14:paraId="53987161" w14:textId="77777777" w:rsidR="007D49C5" w:rsidRPr="00F25662" w:rsidRDefault="007D49C5" w:rsidP="00385504">
            <w:pPr>
              <w:suppressAutoHyphens/>
              <w:spacing w:before="60" w:after="0"/>
              <w:rPr>
                <w:rFonts w:ascii="Verdana" w:hAnsi="Verdana"/>
              </w:rPr>
            </w:pPr>
          </w:p>
        </w:tc>
        <w:tc>
          <w:tcPr>
            <w:tcW w:w="1068" w:type="dxa"/>
          </w:tcPr>
          <w:p w14:paraId="1A4286DC" w14:textId="77777777" w:rsidR="007D49C5" w:rsidRPr="00F25662" w:rsidRDefault="007D49C5" w:rsidP="00385504">
            <w:pPr>
              <w:suppressAutoHyphens/>
              <w:spacing w:before="60" w:after="60"/>
              <w:rPr>
                <w:rFonts w:ascii="Verdana" w:hAnsi="Verdana"/>
              </w:rPr>
            </w:pPr>
          </w:p>
        </w:tc>
        <w:tc>
          <w:tcPr>
            <w:tcW w:w="3876" w:type="dxa"/>
            <w:tcBorders>
              <w:top w:val="nil"/>
            </w:tcBorders>
          </w:tcPr>
          <w:p w14:paraId="275FC437" w14:textId="4D6F0E7A" w:rsidR="007D49C5" w:rsidRDefault="007D49C5" w:rsidP="007D49C5">
            <w:pPr>
              <w:suppressAutoHyphens/>
              <w:spacing w:before="60" w:after="0"/>
              <w:rPr>
                <w:rFonts w:ascii="Verdana" w:hAnsi="Verdana"/>
              </w:rPr>
            </w:pPr>
            <w:r>
              <w:rPr>
                <w:rFonts w:ascii="Verdana" w:hAnsi="Verdana"/>
              </w:rPr>
              <w:t>V …………………… dne ………………</w:t>
            </w:r>
          </w:p>
          <w:p w14:paraId="053C59A0" w14:textId="7DBE9053" w:rsidR="007D49C5" w:rsidRPr="00D61DE5" w:rsidRDefault="007D49C5" w:rsidP="00385504">
            <w:pPr>
              <w:suppressAutoHyphens/>
              <w:spacing w:before="60" w:after="0"/>
              <w:rPr>
                <w:rFonts w:ascii="Verdana" w:hAnsi="Verdana"/>
                <w:highlight w:val="yellow"/>
              </w:rPr>
            </w:pPr>
          </w:p>
        </w:tc>
      </w:tr>
      <w:tr w:rsidR="007D49C5" w:rsidRPr="00F25662" w14:paraId="1154199D" w14:textId="77777777" w:rsidTr="007D49C5">
        <w:tc>
          <w:tcPr>
            <w:tcW w:w="3476" w:type="dxa"/>
            <w:tcBorders>
              <w:top w:val="dotted" w:sz="4" w:space="0" w:color="auto"/>
            </w:tcBorders>
          </w:tcPr>
          <w:p w14:paraId="1665C282" w14:textId="77777777" w:rsidR="007D49C5" w:rsidRPr="00F25662" w:rsidRDefault="007D49C5" w:rsidP="00385504">
            <w:pPr>
              <w:suppressAutoHyphens/>
              <w:spacing w:before="60" w:after="0"/>
              <w:rPr>
                <w:rFonts w:ascii="Verdana" w:hAnsi="Verdana"/>
              </w:rPr>
            </w:pPr>
            <w:r w:rsidRPr="00F25662">
              <w:rPr>
                <w:rFonts w:ascii="Verdana" w:hAnsi="Verdana"/>
              </w:rPr>
              <w:t xml:space="preserve">Ing. Radek Makovec </w:t>
            </w:r>
          </w:p>
          <w:p w14:paraId="58E3AAF3" w14:textId="77777777" w:rsidR="007D49C5" w:rsidRPr="00F25662" w:rsidRDefault="007D49C5" w:rsidP="00385504">
            <w:pPr>
              <w:suppressAutoHyphens/>
              <w:spacing w:after="0"/>
              <w:rPr>
                <w:rFonts w:ascii="Verdana" w:hAnsi="Verdana"/>
              </w:rPr>
            </w:pPr>
            <w:r w:rsidRPr="00F25662">
              <w:rPr>
                <w:rFonts w:ascii="Verdana" w:hAnsi="Verdana"/>
              </w:rPr>
              <w:t>ředitel Oblastního ředitelství Plzeň</w:t>
            </w:r>
          </w:p>
          <w:p w14:paraId="31221D8D" w14:textId="77777777" w:rsidR="007D49C5" w:rsidRPr="00F25662" w:rsidRDefault="007D49C5" w:rsidP="00385504">
            <w:pPr>
              <w:suppressAutoHyphens/>
              <w:spacing w:after="0"/>
              <w:rPr>
                <w:rFonts w:ascii="Verdana" w:hAnsi="Verdana"/>
              </w:rPr>
            </w:pPr>
            <w:r w:rsidRPr="00F25662">
              <w:rPr>
                <w:rFonts w:ascii="Verdana" w:hAnsi="Verdana"/>
              </w:rPr>
              <w:t>Správa železnic, státní organizace</w:t>
            </w:r>
          </w:p>
        </w:tc>
        <w:tc>
          <w:tcPr>
            <w:tcW w:w="1068" w:type="dxa"/>
          </w:tcPr>
          <w:p w14:paraId="04D47E25" w14:textId="77777777" w:rsidR="007D49C5" w:rsidRPr="00F25662" w:rsidRDefault="007D49C5" w:rsidP="00385504">
            <w:pPr>
              <w:suppressAutoHyphens/>
              <w:spacing w:before="60" w:after="60"/>
              <w:rPr>
                <w:rFonts w:ascii="Verdana" w:hAnsi="Verdana"/>
              </w:rPr>
            </w:pPr>
          </w:p>
        </w:tc>
        <w:tc>
          <w:tcPr>
            <w:tcW w:w="3876" w:type="dxa"/>
            <w:tcBorders>
              <w:top w:val="dotted" w:sz="4" w:space="0" w:color="auto"/>
            </w:tcBorders>
          </w:tcPr>
          <w:p w14:paraId="66F815B3" w14:textId="77777777" w:rsidR="007D49C5" w:rsidRPr="00D61DE5" w:rsidRDefault="007D49C5" w:rsidP="00385504">
            <w:pPr>
              <w:suppressAutoHyphens/>
              <w:spacing w:before="60" w:after="0"/>
              <w:rPr>
                <w:rFonts w:ascii="Verdana" w:hAnsi="Verdana"/>
                <w:highlight w:val="yellow"/>
              </w:rPr>
            </w:pPr>
            <w:r w:rsidRPr="00D61DE5">
              <w:rPr>
                <w:rFonts w:ascii="Verdana" w:hAnsi="Verdana"/>
                <w:highlight w:val="yellow"/>
              </w:rPr>
              <w:t>"[VLOŽÍ ZHOTOVITEL]"</w:t>
            </w:r>
          </w:p>
          <w:p w14:paraId="0A238FE6" w14:textId="55E17A10" w:rsidR="007D49C5" w:rsidRPr="00F25662" w:rsidRDefault="007D49C5" w:rsidP="00385504">
            <w:pPr>
              <w:suppressAutoHyphens/>
              <w:spacing w:after="0"/>
              <w:rPr>
                <w:rFonts w:ascii="Verdana" w:hAnsi="Verdana"/>
              </w:rPr>
            </w:pPr>
          </w:p>
        </w:tc>
      </w:tr>
    </w:tbl>
    <w:p w14:paraId="6B6BCACB" w14:textId="77777777" w:rsidR="00E901A3" w:rsidRDefault="00E901A3" w:rsidP="009F0867">
      <w:pPr>
        <w:pStyle w:val="Textbezodsazen"/>
      </w:pPr>
    </w:p>
    <w:p w14:paraId="09EDF660" w14:textId="6BCF9E45" w:rsidR="00CB4F6D" w:rsidRDefault="00CB4F6D" w:rsidP="002E3472">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D50BE3">
          <w:headerReference w:type="default" r:id="rId21"/>
          <w:footerReference w:type="default" r:id="rId22"/>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68057E0D" w14:textId="77777777" w:rsidR="002E3472" w:rsidRPr="002E3472" w:rsidRDefault="002E3472" w:rsidP="002E3472">
      <w:pPr>
        <w:pStyle w:val="Odstavec1-1a"/>
        <w:numPr>
          <w:ilvl w:val="0"/>
          <w:numId w:val="0"/>
        </w:numPr>
        <w:rPr>
          <w:b/>
          <w:bCs/>
        </w:rPr>
      </w:pPr>
      <w:r w:rsidRPr="002E3472">
        <w:rPr>
          <w:b/>
          <w:bCs/>
        </w:rPr>
        <w:t>Zvláštní technické podmínky</w:t>
      </w:r>
    </w:p>
    <w:p w14:paraId="35C1A538" w14:textId="77777777" w:rsidR="002E3472" w:rsidRDefault="002E3472" w:rsidP="002E3472">
      <w:pPr>
        <w:pStyle w:val="Odstavec1-1a"/>
        <w:numPr>
          <w:ilvl w:val="0"/>
          <w:numId w:val="0"/>
        </w:numPr>
        <w:ind w:left="1077" w:hanging="340"/>
      </w:pPr>
    </w:p>
    <w:p w14:paraId="60EC2FC8" w14:textId="77777777" w:rsidR="002E3472" w:rsidRDefault="002E3472" w:rsidP="002E3472">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3" w:history="1">
        <w:r w:rsidRPr="00A46F12">
          <w:rPr>
            <w:rStyle w:val="Hypertextovodkaz"/>
            <w:noProof w:val="0"/>
          </w:rPr>
          <w:t>https://zakazky.spravazeleznic.cz/</w:t>
        </w:r>
      </w:hyperlink>
      <w:r>
        <w:t>.</w:t>
      </w:r>
    </w:p>
    <w:p w14:paraId="1B3FED0A" w14:textId="50D0BD2B" w:rsidR="002E3472" w:rsidRPr="002E3472" w:rsidRDefault="002E3472" w:rsidP="002E3472">
      <w:pPr>
        <w:pStyle w:val="Odstavec1-1a"/>
        <w:numPr>
          <w:ilvl w:val="0"/>
          <w:numId w:val="0"/>
        </w:numPr>
        <w:contextualSpacing w:val="0"/>
        <w:sectPr w:rsidR="002E3472" w:rsidRPr="002E3472" w:rsidSect="00D50BE3">
          <w:footerReference w:type="default" r:id="rId24"/>
          <w:pgSz w:w="11906" w:h="16838"/>
          <w:pgMar w:top="1527" w:right="1417" w:bottom="1417" w:left="1417" w:header="1304" w:footer="283" w:gutter="0"/>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39E4FEF9" w14:textId="77777777" w:rsidR="00E463D2" w:rsidRPr="004349E9" w:rsidRDefault="00E463D2" w:rsidP="00E463D2">
      <w:pPr>
        <w:pStyle w:val="Nadpisbezsl1-1"/>
      </w:pPr>
      <w:r w:rsidRPr="004349E9">
        <w:lastRenderedPageBreak/>
        <w:t>Příloha č. 3</w:t>
      </w:r>
    </w:p>
    <w:p w14:paraId="17963A01" w14:textId="4EE1F129" w:rsidR="00D50BE3" w:rsidRPr="004349E9" w:rsidRDefault="00015D67" w:rsidP="004349E9">
      <w:pPr>
        <w:pStyle w:val="Nadpisbezsl1-2"/>
      </w:pPr>
      <w:r w:rsidRPr="004349E9">
        <w:rPr>
          <w:bCs/>
        </w:rPr>
        <w:t>Nabídkový koeficient</w:t>
      </w:r>
    </w:p>
    <w:p w14:paraId="503B783A" w14:textId="09AB1CC8" w:rsidR="00D50BE3" w:rsidRPr="004349E9" w:rsidRDefault="00D50BE3" w:rsidP="00D50BE3">
      <w:pPr>
        <w:pStyle w:val="acnormal"/>
        <w:spacing w:after="0"/>
        <w:rPr>
          <w:rFonts w:ascii="Verdana" w:hAnsi="Verdana"/>
          <w:sz w:val="18"/>
          <w:szCs w:val="18"/>
        </w:rPr>
      </w:pPr>
      <w:r w:rsidRPr="00527A5B">
        <w:rPr>
          <w:rFonts w:ascii="Verdana" w:hAnsi="Verdana"/>
          <w:sz w:val="18"/>
          <w:szCs w:val="18"/>
          <w:highlight w:val="green"/>
        </w:rPr>
        <w:t xml:space="preserve">Do přílohy Rámcové dohody bude vložen </w:t>
      </w:r>
      <w:r w:rsidR="00B96C9F" w:rsidRPr="00527A5B">
        <w:rPr>
          <w:rFonts w:ascii="Verdana" w:hAnsi="Verdana"/>
          <w:sz w:val="18"/>
          <w:szCs w:val="18"/>
          <w:highlight w:val="green"/>
        </w:rPr>
        <w:t xml:space="preserve">vyplněný formulář pro nabídkový koeficient </w:t>
      </w:r>
      <w:r w:rsidRPr="00527A5B">
        <w:rPr>
          <w:rFonts w:ascii="Verdana" w:hAnsi="Verdana"/>
          <w:sz w:val="18"/>
          <w:szCs w:val="18"/>
          <w:highlight w:val="green"/>
        </w:rPr>
        <w:t>předložený v nabídce účastníka.</w:t>
      </w:r>
    </w:p>
    <w:p w14:paraId="156E77CC" w14:textId="16E8F193" w:rsidR="00D50BE3" w:rsidRDefault="00D50BE3" w:rsidP="00D50BE3">
      <w:pPr>
        <w:pStyle w:val="acnormal"/>
        <w:spacing w:before="0" w:after="0"/>
        <w:rPr>
          <w:rFonts w:ascii="Verdana" w:hAnsi="Verdana"/>
          <w:sz w:val="18"/>
          <w:szCs w:val="18"/>
        </w:rPr>
      </w:pPr>
    </w:p>
    <w:p w14:paraId="1AB18BF3" w14:textId="5C113C2D" w:rsidR="00D50BE3" w:rsidRPr="00015D67" w:rsidRDefault="00D50BE3" w:rsidP="00015D67">
      <w:pPr>
        <w:pStyle w:val="Textbezodsazen"/>
        <w:rPr>
          <w:highlight w:val="yellow"/>
        </w:rPr>
        <w:sectPr w:rsidR="00D50BE3" w:rsidRPr="00015D67" w:rsidSect="004E70C8">
          <w:footerReference w:type="default" r:id="rId25"/>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2BE2AE8" w14:textId="0CC698B8" w:rsidR="004349E9" w:rsidRDefault="00015D67" w:rsidP="004349E9">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240FB625" w14:textId="77777777" w:rsidR="004349E9" w:rsidRPr="004349E9" w:rsidRDefault="004349E9" w:rsidP="004349E9">
      <w:pPr>
        <w:pStyle w:val="Textbezodsazen"/>
      </w:pPr>
    </w:p>
    <w:p w14:paraId="0480F507" w14:textId="77777777" w:rsidR="004349E9" w:rsidRPr="00F01D35" w:rsidRDefault="004349E9" w:rsidP="004349E9">
      <w:pPr>
        <w:spacing w:after="120"/>
        <w:jc w:val="both"/>
        <w:rPr>
          <w:highlight w:val="yellow"/>
        </w:rPr>
      </w:pPr>
      <w:r w:rsidRPr="00F01D35">
        <w:rPr>
          <w:rFonts w:ascii="Verdana" w:eastAsia="Verdana" w:hAnsi="Verdana"/>
          <w:highlight w:val="yellow"/>
        </w:rPr>
        <w:t>Nebo v případě, že Zhotovitel nepoužije žádné poddodavatele:</w:t>
      </w:r>
      <w:r w:rsidRPr="00F01D35">
        <w:rPr>
          <w:highlight w:val="yellow"/>
        </w:rPr>
        <w:t xml:space="preserve"> </w:t>
      </w:r>
    </w:p>
    <w:p w14:paraId="6244D300" w14:textId="77777777" w:rsidR="004349E9" w:rsidRDefault="004349E9" w:rsidP="004349E9">
      <w:pPr>
        <w:spacing w:after="120"/>
        <w:jc w:val="both"/>
        <w:rPr>
          <w:rFonts w:ascii="Verdana" w:eastAsia="Verdana" w:hAnsi="Verdana"/>
        </w:rPr>
      </w:pPr>
      <w:r w:rsidRPr="00F01D35">
        <w:rPr>
          <w:rFonts w:ascii="Verdana" w:eastAsia="Verdana" w:hAnsi="Verdana"/>
          <w:highlight w:val="yellow"/>
        </w:rPr>
        <w:t>Zhotovitel při plnění dílčích zakázek zadaných na základě této Rámcové dohody nepoužije žádné poddodavatele.</w:t>
      </w:r>
    </w:p>
    <w:p w14:paraId="1910227C" w14:textId="77777777" w:rsidR="004349E9" w:rsidRDefault="004349E9" w:rsidP="00F762A8">
      <w:pPr>
        <w:pStyle w:val="Nadpisbezsl1-1"/>
        <w:sectPr w:rsidR="004349E9"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7"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8"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9"/>
          <w:pgSz w:w="11906" w:h="16838" w:code="9"/>
          <w:pgMar w:top="1417" w:right="1417" w:bottom="1417" w:left="1417" w:header="595" w:footer="624" w:gutter="652"/>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 1751 občanského zákoníku tvoří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r w:rsidRPr="00CF71DD">
        <w:rPr>
          <w:rFonts w:asciiTheme="minorHAnsi" w:hAnsiTheme="minorHAnsi"/>
          <w:sz w:val="18"/>
          <w:szCs w:val="18"/>
        </w:rPr>
        <w:t xml:space="preserve">Ve věcech smluvních a obchodních </w:t>
      </w:r>
      <w:r w:rsidRPr="00E45299">
        <w:rPr>
          <w:rFonts w:asciiTheme="minorHAnsi" w:hAnsiTheme="minorHAnsi"/>
          <w:b w:val="0"/>
          <w:bCs/>
          <w:sz w:val="18"/>
          <w:szCs w:val="18"/>
        </w:rPr>
        <w:t>(mimo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Default="00ED29F1" w:rsidP="00ED29F1">
      <w:pPr>
        <w:pStyle w:val="Textbezodsazen"/>
      </w:pPr>
    </w:p>
    <w:p w14:paraId="7A31075E" w14:textId="75095625" w:rsidR="00E45299" w:rsidRPr="00F95FBD" w:rsidRDefault="00E45299" w:rsidP="00E45299">
      <w:pPr>
        <w:pStyle w:val="Nadpistabulky"/>
        <w:rPr>
          <w:rFonts w:asciiTheme="minorHAnsi" w:hAnsiTheme="minorHAnsi"/>
          <w:sz w:val="18"/>
          <w:szCs w:val="18"/>
        </w:rPr>
      </w:pPr>
      <w:r w:rsidRPr="00CF71DD">
        <w:rPr>
          <w:rFonts w:asciiTheme="minorHAnsi" w:hAnsiTheme="minorHAnsi"/>
          <w:sz w:val="18"/>
          <w:szCs w:val="18"/>
        </w:rPr>
        <w:t xml:space="preserve">Ve věcech smluvních </w:t>
      </w:r>
      <w:r>
        <w:rPr>
          <w:rFonts w:asciiTheme="minorHAnsi" w:hAnsiTheme="minorHAnsi"/>
          <w:sz w:val="18"/>
          <w:szCs w:val="18"/>
        </w:rPr>
        <w:t>– uzavírání dílčích smluv</w:t>
      </w:r>
    </w:p>
    <w:tbl>
      <w:tblPr>
        <w:tblStyle w:val="Mkatabulky"/>
        <w:tblW w:w="8868" w:type="dxa"/>
        <w:tblLook w:val="04A0" w:firstRow="1" w:lastRow="0" w:firstColumn="1" w:lastColumn="0" w:noHBand="0" w:noVBand="1"/>
      </w:tblPr>
      <w:tblGrid>
        <w:gridCol w:w="3056"/>
        <w:gridCol w:w="5812"/>
      </w:tblGrid>
      <w:tr w:rsidR="00E45299" w:rsidRPr="00F95FBD" w14:paraId="2F856624" w14:textId="77777777" w:rsidTr="008B51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F4A014" w14:textId="77777777" w:rsidR="00E45299" w:rsidRPr="00F95FBD" w:rsidRDefault="00E45299" w:rsidP="008B5158">
            <w:pPr>
              <w:pStyle w:val="Tabulka"/>
              <w:rPr>
                <w:rStyle w:val="Nadpisvtabulce"/>
              </w:rPr>
            </w:pPr>
            <w:r w:rsidRPr="00F95FBD">
              <w:rPr>
                <w:rStyle w:val="Nadpisvtabulce"/>
              </w:rPr>
              <w:t>Jméno a příjmení</w:t>
            </w:r>
          </w:p>
        </w:tc>
        <w:tc>
          <w:tcPr>
            <w:tcW w:w="5812" w:type="dxa"/>
          </w:tcPr>
          <w:p w14:paraId="54ADEDB7" w14:textId="77777777" w:rsidR="00E45299" w:rsidRPr="00F95FBD" w:rsidRDefault="00E45299" w:rsidP="008B515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0AF6AAA8"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AC32B2" w14:textId="77777777" w:rsidR="00E45299" w:rsidRPr="00F95FBD" w:rsidRDefault="00E45299" w:rsidP="008B5158">
            <w:pPr>
              <w:pStyle w:val="Tabulka"/>
              <w:rPr>
                <w:sz w:val="18"/>
              </w:rPr>
            </w:pPr>
            <w:r w:rsidRPr="00F95FBD">
              <w:rPr>
                <w:sz w:val="18"/>
              </w:rPr>
              <w:t>Adresa</w:t>
            </w:r>
          </w:p>
        </w:tc>
        <w:tc>
          <w:tcPr>
            <w:tcW w:w="5812" w:type="dxa"/>
          </w:tcPr>
          <w:p w14:paraId="08219250"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4B46454F"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FDAD39" w14:textId="77777777" w:rsidR="00E45299" w:rsidRPr="00F95FBD" w:rsidRDefault="00E45299" w:rsidP="008B5158">
            <w:pPr>
              <w:pStyle w:val="Tabulka"/>
              <w:rPr>
                <w:sz w:val="18"/>
              </w:rPr>
            </w:pPr>
            <w:r w:rsidRPr="00F95FBD">
              <w:rPr>
                <w:sz w:val="18"/>
              </w:rPr>
              <w:t>E-mail</w:t>
            </w:r>
          </w:p>
        </w:tc>
        <w:tc>
          <w:tcPr>
            <w:tcW w:w="5812" w:type="dxa"/>
          </w:tcPr>
          <w:p w14:paraId="25EB3468"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29FE3EFB"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DDC522" w14:textId="77777777" w:rsidR="00E45299" w:rsidRPr="00F95FBD" w:rsidRDefault="00E45299" w:rsidP="008B5158">
            <w:pPr>
              <w:pStyle w:val="Tabulka"/>
              <w:rPr>
                <w:sz w:val="18"/>
              </w:rPr>
            </w:pPr>
            <w:r w:rsidRPr="00F95FBD">
              <w:rPr>
                <w:sz w:val="18"/>
              </w:rPr>
              <w:t>Telefon</w:t>
            </w:r>
          </w:p>
        </w:tc>
        <w:tc>
          <w:tcPr>
            <w:tcW w:w="5812" w:type="dxa"/>
          </w:tcPr>
          <w:p w14:paraId="13E0969A" w14:textId="77777777" w:rsidR="00E45299" w:rsidRPr="00F95FBD" w:rsidRDefault="00E45299" w:rsidP="008B515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45299" w:rsidRPr="00F95FBD" w14:paraId="4BDC9C23" w14:textId="77777777" w:rsidTr="00E4529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9C6551C" w14:textId="3B4B759B" w:rsidR="00E45299" w:rsidRPr="00F95FBD" w:rsidRDefault="00E45299" w:rsidP="00E45299">
            <w:pPr>
              <w:pStyle w:val="Tabulka"/>
            </w:pPr>
            <w:r w:rsidRPr="00F95FBD">
              <w:rPr>
                <w:rStyle w:val="Nadpisvtabulce"/>
              </w:rPr>
              <w:t>Jméno a příjmení</w:t>
            </w:r>
          </w:p>
        </w:tc>
        <w:tc>
          <w:tcPr>
            <w:tcW w:w="5812" w:type="dxa"/>
            <w:shd w:val="clear" w:color="auto" w:fill="F2F2F2" w:themeFill="background1" w:themeFillShade="F2"/>
          </w:tcPr>
          <w:p w14:paraId="28BBE8BE" w14:textId="58EB8A22"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241885F1"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CCC788" w14:textId="5BD72253" w:rsidR="00E45299" w:rsidRPr="00F95FBD" w:rsidRDefault="00E45299" w:rsidP="00E45299">
            <w:pPr>
              <w:pStyle w:val="Tabulka"/>
              <w:rPr>
                <w:rStyle w:val="Nadpisvtabulce"/>
              </w:rPr>
            </w:pPr>
            <w:r w:rsidRPr="00F95FBD">
              <w:rPr>
                <w:sz w:val="18"/>
              </w:rPr>
              <w:t>Adresa</w:t>
            </w:r>
          </w:p>
        </w:tc>
        <w:tc>
          <w:tcPr>
            <w:tcW w:w="5812" w:type="dxa"/>
          </w:tcPr>
          <w:p w14:paraId="7B0FB17A" w14:textId="674CB7B2"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1D710B8D"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8B44E4" w14:textId="14D4D4AD" w:rsidR="00E45299" w:rsidRPr="00F95FBD" w:rsidRDefault="00E45299" w:rsidP="00E45299">
            <w:pPr>
              <w:pStyle w:val="Tabulka"/>
            </w:pPr>
            <w:r w:rsidRPr="00F95FBD">
              <w:rPr>
                <w:sz w:val="18"/>
              </w:rPr>
              <w:t>E-mail</w:t>
            </w:r>
          </w:p>
        </w:tc>
        <w:tc>
          <w:tcPr>
            <w:tcW w:w="5812" w:type="dxa"/>
          </w:tcPr>
          <w:p w14:paraId="69DEA51C" w14:textId="43EFAA05"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00A9E6BD"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D18A2" w14:textId="1105903E" w:rsidR="00E45299" w:rsidRPr="00F95FBD" w:rsidRDefault="00E45299" w:rsidP="00E45299">
            <w:pPr>
              <w:pStyle w:val="Tabulka"/>
            </w:pPr>
            <w:r w:rsidRPr="00F95FBD">
              <w:rPr>
                <w:sz w:val="18"/>
              </w:rPr>
              <w:t>Telefon</w:t>
            </w:r>
          </w:p>
        </w:tc>
        <w:tc>
          <w:tcPr>
            <w:tcW w:w="5812" w:type="dxa"/>
          </w:tcPr>
          <w:p w14:paraId="75B6CB80" w14:textId="1D7B5B1D"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2E47C152" w14:textId="77777777" w:rsidTr="00E4529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B7D8452" w14:textId="64297A03" w:rsidR="00E45299" w:rsidRPr="00F95FBD" w:rsidRDefault="00E45299" w:rsidP="00E45299">
            <w:pPr>
              <w:pStyle w:val="Tabulka"/>
            </w:pPr>
            <w:r w:rsidRPr="00F95FBD">
              <w:rPr>
                <w:rStyle w:val="Nadpisvtabulce"/>
              </w:rPr>
              <w:t>Jméno a příjmení</w:t>
            </w:r>
          </w:p>
        </w:tc>
        <w:tc>
          <w:tcPr>
            <w:tcW w:w="5812" w:type="dxa"/>
            <w:shd w:val="clear" w:color="auto" w:fill="F2F2F2" w:themeFill="background1" w:themeFillShade="F2"/>
          </w:tcPr>
          <w:p w14:paraId="794A3107" w14:textId="263AC25F"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070D7E17"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A67629" w14:textId="2BAAF68C" w:rsidR="00E45299" w:rsidRPr="00F95FBD" w:rsidRDefault="00E45299" w:rsidP="00E45299">
            <w:pPr>
              <w:pStyle w:val="Tabulka"/>
              <w:rPr>
                <w:rStyle w:val="Nadpisvtabulce"/>
              </w:rPr>
            </w:pPr>
            <w:r w:rsidRPr="00F95FBD">
              <w:rPr>
                <w:sz w:val="18"/>
              </w:rPr>
              <w:t>Adresa</w:t>
            </w:r>
          </w:p>
        </w:tc>
        <w:tc>
          <w:tcPr>
            <w:tcW w:w="5812" w:type="dxa"/>
          </w:tcPr>
          <w:p w14:paraId="500FBE89" w14:textId="58C1298E"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516735E0"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B9D85C" w14:textId="7F8AACA9" w:rsidR="00E45299" w:rsidRPr="00F95FBD" w:rsidRDefault="00E45299" w:rsidP="00E45299">
            <w:pPr>
              <w:pStyle w:val="Tabulka"/>
            </w:pPr>
            <w:r w:rsidRPr="00F95FBD">
              <w:rPr>
                <w:sz w:val="18"/>
              </w:rPr>
              <w:t>E-mail</w:t>
            </w:r>
          </w:p>
        </w:tc>
        <w:tc>
          <w:tcPr>
            <w:tcW w:w="5812" w:type="dxa"/>
          </w:tcPr>
          <w:p w14:paraId="20AE14F8" w14:textId="060ECAE1"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E45299" w:rsidRPr="00F95FBD" w14:paraId="7D11D6D4" w14:textId="77777777" w:rsidTr="008B51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FA14D0" w14:textId="306B7DAD" w:rsidR="00E45299" w:rsidRPr="00F95FBD" w:rsidRDefault="00E45299" w:rsidP="00E45299">
            <w:pPr>
              <w:pStyle w:val="Tabulka"/>
            </w:pPr>
            <w:r w:rsidRPr="00F95FBD">
              <w:rPr>
                <w:sz w:val="18"/>
              </w:rPr>
              <w:t>Telefon</w:t>
            </w:r>
          </w:p>
        </w:tc>
        <w:tc>
          <w:tcPr>
            <w:tcW w:w="5812" w:type="dxa"/>
          </w:tcPr>
          <w:p w14:paraId="7DFD64D2" w14:textId="26C116AA" w:rsidR="00E45299" w:rsidRDefault="00E45299" w:rsidP="00E4529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14:paraId="5051F33A" w14:textId="77777777" w:rsidR="00E45299" w:rsidRPr="00F95FBD" w:rsidRDefault="00E45299"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585848A" w14:textId="77777777" w:rsidR="00ED29F1" w:rsidRDefault="00ED29F1" w:rsidP="00502690">
      <w:pPr>
        <w:pStyle w:val="Textbezodsazen"/>
        <w:rPr>
          <w:b/>
        </w:rPr>
      </w:pPr>
    </w:p>
    <w:p w14:paraId="155F495F" w14:textId="2269E08E"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9E0AD78" w:rsidR="00165977" w:rsidRPr="00F95FBD" w:rsidRDefault="00165977" w:rsidP="00165977">
      <w:pPr>
        <w:pStyle w:val="Nadpistabulky"/>
        <w:rPr>
          <w:sz w:val="18"/>
          <w:szCs w:val="18"/>
        </w:rPr>
      </w:pPr>
      <w:r w:rsidRPr="00F95FBD">
        <w:rPr>
          <w:sz w:val="18"/>
          <w:szCs w:val="18"/>
        </w:rPr>
        <w:t>Úředně oprávněný zeměměřický inženýr</w:t>
      </w:r>
      <w:r w:rsidR="00A01017">
        <w:rPr>
          <w:sz w:val="18"/>
          <w:szCs w:val="18"/>
        </w:rPr>
        <w:t xml:space="preserve"> / </w:t>
      </w:r>
      <w:r w:rsidR="00A01017" w:rsidRPr="00A01017">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[VLOŽÍ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66FA60E3" w14:textId="7440B115" w:rsidR="00015D67" w:rsidRPr="00613190" w:rsidRDefault="00015D67" w:rsidP="00613190">
      <w:pPr>
        <w:pStyle w:val="acnormal"/>
        <w:rPr>
          <w:rFonts w:ascii="Verdana" w:hAnsi="Verdana"/>
          <w:sz w:val="18"/>
          <w:szCs w:val="18"/>
        </w:rPr>
      </w:pPr>
    </w:p>
    <w:sectPr w:rsidR="00015D67" w:rsidRPr="00613190"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321B5" w14:textId="77777777" w:rsidR="00377695" w:rsidRDefault="00377695" w:rsidP="00962258">
      <w:pPr>
        <w:spacing w:after="0" w:line="240" w:lineRule="auto"/>
      </w:pPr>
      <w:r>
        <w:separator/>
      </w:r>
    </w:p>
  </w:endnote>
  <w:endnote w:type="continuationSeparator" w:id="0">
    <w:p w14:paraId="1D7184C7" w14:textId="77777777" w:rsidR="00377695" w:rsidRDefault="003776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E30FB3D"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49E9" w14:paraId="2B645054" w14:textId="77777777" w:rsidTr="008B5158">
      <w:tc>
        <w:tcPr>
          <w:tcW w:w="1361" w:type="dxa"/>
          <w:tcMar>
            <w:left w:w="0" w:type="dxa"/>
            <w:right w:w="0" w:type="dxa"/>
          </w:tcMar>
          <w:vAlign w:val="bottom"/>
        </w:tcPr>
        <w:p w14:paraId="02CBF4CE" w14:textId="244C79A7" w:rsidR="004349E9" w:rsidRPr="00B8518B" w:rsidRDefault="004349E9" w:rsidP="004349E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57B34A9" w14:textId="77777777" w:rsidR="004349E9" w:rsidRDefault="004349E9" w:rsidP="004349E9">
          <w:pPr>
            <w:pStyle w:val="Zpat"/>
          </w:pPr>
        </w:p>
      </w:tc>
      <w:tc>
        <w:tcPr>
          <w:tcW w:w="425" w:type="dxa"/>
          <w:tcMar>
            <w:left w:w="0" w:type="dxa"/>
            <w:right w:w="0" w:type="dxa"/>
          </w:tcMar>
        </w:tcPr>
        <w:p w14:paraId="42A02F95" w14:textId="77777777" w:rsidR="004349E9" w:rsidRDefault="004349E9" w:rsidP="004349E9">
          <w:pPr>
            <w:pStyle w:val="Zpat"/>
          </w:pPr>
        </w:p>
      </w:tc>
      <w:tc>
        <w:tcPr>
          <w:tcW w:w="8505" w:type="dxa"/>
        </w:tcPr>
        <w:p w14:paraId="164E3F19" w14:textId="12BEB0CD" w:rsidR="004349E9" w:rsidRPr="00143EC0" w:rsidRDefault="004349E9" w:rsidP="004349E9">
          <w:pPr>
            <w:pStyle w:val="Zpat0"/>
            <w:rPr>
              <w:b/>
            </w:rPr>
          </w:pPr>
          <w:r>
            <w:rPr>
              <w:b/>
            </w:rPr>
            <w:t>PŘÍLOHA č. 1</w:t>
          </w:r>
        </w:p>
        <w:p w14:paraId="52D75EFF" w14:textId="77777777" w:rsidR="004349E9" w:rsidRDefault="004349E9" w:rsidP="004349E9">
          <w:pPr>
            <w:pStyle w:val="Zpat0"/>
          </w:pPr>
          <w:r>
            <w:t>RÁMCOVÁ DOHODA – Provedení stavebních prací</w:t>
          </w:r>
        </w:p>
      </w:tc>
    </w:tr>
  </w:tbl>
  <w:p w14:paraId="426A6B60" w14:textId="77777777" w:rsidR="004349E9" w:rsidRPr="00B8518B" w:rsidRDefault="004349E9" w:rsidP="004349E9">
    <w:pPr>
      <w:pStyle w:val="Zpat"/>
      <w:rPr>
        <w:sz w:val="2"/>
        <w:szCs w:val="2"/>
      </w:rPr>
    </w:pPr>
  </w:p>
  <w:p w14:paraId="164848F2" w14:textId="77777777" w:rsidR="00D50BE3" w:rsidRPr="004349E9" w:rsidRDefault="00D50BE3" w:rsidP="004349E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3472" w14:paraId="15235E8A" w14:textId="77777777" w:rsidTr="00EB46E5">
      <w:tc>
        <w:tcPr>
          <w:tcW w:w="1361" w:type="dxa"/>
          <w:tcMar>
            <w:left w:w="0" w:type="dxa"/>
            <w:right w:w="0" w:type="dxa"/>
          </w:tcMar>
          <w:vAlign w:val="bottom"/>
        </w:tcPr>
        <w:p w14:paraId="5F5F9AE6" w14:textId="725E3D88" w:rsidR="002E3472" w:rsidRPr="00B8518B" w:rsidRDefault="002E34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1C66123" w14:textId="77777777" w:rsidR="002E3472" w:rsidRDefault="002E3472" w:rsidP="005A7872">
          <w:pPr>
            <w:pStyle w:val="Zpat"/>
          </w:pPr>
        </w:p>
      </w:tc>
      <w:tc>
        <w:tcPr>
          <w:tcW w:w="425" w:type="dxa"/>
          <w:tcMar>
            <w:left w:w="0" w:type="dxa"/>
            <w:right w:w="0" w:type="dxa"/>
          </w:tcMar>
        </w:tcPr>
        <w:p w14:paraId="62897805" w14:textId="77777777" w:rsidR="002E3472" w:rsidRDefault="002E3472" w:rsidP="00B8518B">
          <w:pPr>
            <w:pStyle w:val="Zpat"/>
          </w:pPr>
        </w:p>
      </w:tc>
      <w:tc>
        <w:tcPr>
          <w:tcW w:w="8505" w:type="dxa"/>
        </w:tcPr>
        <w:p w14:paraId="4ECE3ED8" w14:textId="05E8B419" w:rsidR="002E3472" w:rsidRPr="00143EC0" w:rsidRDefault="002E3472" w:rsidP="00F422D3">
          <w:pPr>
            <w:pStyle w:val="Zpat0"/>
            <w:rPr>
              <w:b/>
            </w:rPr>
          </w:pPr>
          <w:r>
            <w:rPr>
              <w:b/>
            </w:rPr>
            <w:t xml:space="preserve">PŘÍLOHA č. </w:t>
          </w:r>
          <w:r w:rsidR="004349E9">
            <w:rPr>
              <w:b/>
            </w:rPr>
            <w:t>2</w:t>
          </w:r>
        </w:p>
        <w:p w14:paraId="594DB4F1" w14:textId="77777777" w:rsidR="002E3472" w:rsidRDefault="002E3472" w:rsidP="00F95FBD">
          <w:pPr>
            <w:pStyle w:val="Zpat0"/>
          </w:pPr>
          <w:r>
            <w:t>RÁMCOVÁ DOHODA – Provedení stavebních prací</w:t>
          </w:r>
        </w:p>
      </w:tc>
    </w:tr>
  </w:tbl>
  <w:p w14:paraId="08EE9792" w14:textId="77777777" w:rsidR="002E3472" w:rsidRPr="00B8518B" w:rsidRDefault="002E34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44DC5614"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5844940C"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021791EC"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5387FAC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1924159C"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489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A0C33" w14:textId="77777777" w:rsidR="00377695" w:rsidRDefault="00377695" w:rsidP="00962258">
      <w:pPr>
        <w:spacing w:after="0" w:line="240" w:lineRule="auto"/>
      </w:pPr>
      <w:r>
        <w:separator/>
      </w:r>
    </w:p>
  </w:footnote>
  <w:footnote w:type="continuationSeparator" w:id="0">
    <w:p w14:paraId="1C6D71C4" w14:textId="77777777" w:rsidR="00377695" w:rsidRDefault="003776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0B2D7FBF"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100E2EFE"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05CE6" w14:textId="78D149EE"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5B3E1C52"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20C6"/>
    <w:rsid w:val="00023257"/>
    <w:rsid w:val="0002745A"/>
    <w:rsid w:val="00034BC7"/>
    <w:rsid w:val="00041EC8"/>
    <w:rsid w:val="00041FDE"/>
    <w:rsid w:val="000522D9"/>
    <w:rsid w:val="00056BB3"/>
    <w:rsid w:val="0006086F"/>
    <w:rsid w:val="000615C9"/>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3EDA"/>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E03D3"/>
    <w:rsid w:val="001E0CF1"/>
    <w:rsid w:val="001E678E"/>
    <w:rsid w:val="002038D5"/>
    <w:rsid w:val="00205F09"/>
    <w:rsid w:val="002071BB"/>
    <w:rsid w:val="00207DF5"/>
    <w:rsid w:val="00214C3E"/>
    <w:rsid w:val="00240B81"/>
    <w:rsid w:val="00247D01"/>
    <w:rsid w:val="00250AB7"/>
    <w:rsid w:val="00252A7C"/>
    <w:rsid w:val="00254D17"/>
    <w:rsid w:val="002559CD"/>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3472"/>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77695"/>
    <w:rsid w:val="003809AB"/>
    <w:rsid w:val="00381384"/>
    <w:rsid w:val="00381EFC"/>
    <w:rsid w:val="0038519D"/>
    <w:rsid w:val="00392910"/>
    <w:rsid w:val="00392EB6"/>
    <w:rsid w:val="003956C6"/>
    <w:rsid w:val="003A197F"/>
    <w:rsid w:val="003A407B"/>
    <w:rsid w:val="003A6677"/>
    <w:rsid w:val="003B5A9F"/>
    <w:rsid w:val="003C33F2"/>
    <w:rsid w:val="003D756E"/>
    <w:rsid w:val="003E420D"/>
    <w:rsid w:val="003E4C13"/>
    <w:rsid w:val="00404F09"/>
    <w:rsid w:val="004078F3"/>
    <w:rsid w:val="004130EE"/>
    <w:rsid w:val="00420239"/>
    <w:rsid w:val="0042386B"/>
    <w:rsid w:val="00427794"/>
    <w:rsid w:val="00433FCF"/>
    <w:rsid w:val="004349E9"/>
    <w:rsid w:val="004420B3"/>
    <w:rsid w:val="00450F07"/>
    <w:rsid w:val="00453CD3"/>
    <w:rsid w:val="00454053"/>
    <w:rsid w:val="0046002F"/>
    <w:rsid w:val="00460660"/>
    <w:rsid w:val="00464BA9"/>
    <w:rsid w:val="0046534F"/>
    <w:rsid w:val="00483969"/>
    <w:rsid w:val="00485CE8"/>
    <w:rsid w:val="00486107"/>
    <w:rsid w:val="00490189"/>
    <w:rsid w:val="004904BE"/>
    <w:rsid w:val="00491827"/>
    <w:rsid w:val="004A5AB1"/>
    <w:rsid w:val="004C4399"/>
    <w:rsid w:val="004C787C"/>
    <w:rsid w:val="004D09FB"/>
    <w:rsid w:val="004D1CDA"/>
    <w:rsid w:val="004D63A8"/>
    <w:rsid w:val="004E70C8"/>
    <w:rsid w:val="004E7A1F"/>
    <w:rsid w:val="004F4B9B"/>
    <w:rsid w:val="00502690"/>
    <w:rsid w:val="00503D12"/>
    <w:rsid w:val="0050666E"/>
    <w:rsid w:val="00511AB9"/>
    <w:rsid w:val="0051246F"/>
    <w:rsid w:val="00523BB5"/>
    <w:rsid w:val="00523EA7"/>
    <w:rsid w:val="00525E91"/>
    <w:rsid w:val="00527A5B"/>
    <w:rsid w:val="00534F54"/>
    <w:rsid w:val="005406EB"/>
    <w:rsid w:val="00544E38"/>
    <w:rsid w:val="00546D22"/>
    <w:rsid w:val="005478B0"/>
    <w:rsid w:val="00553375"/>
    <w:rsid w:val="00553FDA"/>
    <w:rsid w:val="00555884"/>
    <w:rsid w:val="00555F94"/>
    <w:rsid w:val="005679E4"/>
    <w:rsid w:val="005736B7"/>
    <w:rsid w:val="00575E5A"/>
    <w:rsid w:val="00580245"/>
    <w:rsid w:val="00585539"/>
    <w:rsid w:val="00596203"/>
    <w:rsid w:val="005A0143"/>
    <w:rsid w:val="005A1F44"/>
    <w:rsid w:val="005A6B21"/>
    <w:rsid w:val="005A7872"/>
    <w:rsid w:val="005B2734"/>
    <w:rsid w:val="005B2E3A"/>
    <w:rsid w:val="005B7732"/>
    <w:rsid w:val="005C1407"/>
    <w:rsid w:val="005D3C39"/>
    <w:rsid w:val="005E7F50"/>
    <w:rsid w:val="00600A10"/>
    <w:rsid w:val="00601A8C"/>
    <w:rsid w:val="0061068E"/>
    <w:rsid w:val="006115D3"/>
    <w:rsid w:val="00613190"/>
    <w:rsid w:val="006132CD"/>
    <w:rsid w:val="006166A4"/>
    <w:rsid w:val="0062575F"/>
    <w:rsid w:val="00625EE2"/>
    <w:rsid w:val="006314D1"/>
    <w:rsid w:val="00632F71"/>
    <w:rsid w:val="00634EFE"/>
    <w:rsid w:val="0065610E"/>
    <w:rsid w:val="00660AD3"/>
    <w:rsid w:val="0067126F"/>
    <w:rsid w:val="006776B6"/>
    <w:rsid w:val="00681E0B"/>
    <w:rsid w:val="00693150"/>
    <w:rsid w:val="006A347D"/>
    <w:rsid w:val="006A5570"/>
    <w:rsid w:val="006A689C"/>
    <w:rsid w:val="006B05CF"/>
    <w:rsid w:val="006B3D79"/>
    <w:rsid w:val="006B6FE4"/>
    <w:rsid w:val="006C0BB6"/>
    <w:rsid w:val="006C2343"/>
    <w:rsid w:val="006C442A"/>
    <w:rsid w:val="006C490F"/>
    <w:rsid w:val="006C72E8"/>
    <w:rsid w:val="006D3D66"/>
    <w:rsid w:val="006E0578"/>
    <w:rsid w:val="006E314D"/>
    <w:rsid w:val="006F5E4D"/>
    <w:rsid w:val="007068AA"/>
    <w:rsid w:val="00710723"/>
    <w:rsid w:val="007145F3"/>
    <w:rsid w:val="00717D14"/>
    <w:rsid w:val="00723ED1"/>
    <w:rsid w:val="0073520E"/>
    <w:rsid w:val="00735AFB"/>
    <w:rsid w:val="00740AF5"/>
    <w:rsid w:val="00743525"/>
    <w:rsid w:val="007438B6"/>
    <w:rsid w:val="00744076"/>
    <w:rsid w:val="00752C05"/>
    <w:rsid w:val="007541A2"/>
    <w:rsid w:val="00755818"/>
    <w:rsid w:val="007616C2"/>
    <w:rsid w:val="0076286B"/>
    <w:rsid w:val="00765B07"/>
    <w:rsid w:val="00766846"/>
    <w:rsid w:val="007702DD"/>
    <w:rsid w:val="0077673A"/>
    <w:rsid w:val="007846E1"/>
    <w:rsid w:val="007847D6"/>
    <w:rsid w:val="00784C56"/>
    <w:rsid w:val="007A418E"/>
    <w:rsid w:val="007A5172"/>
    <w:rsid w:val="007A67A0"/>
    <w:rsid w:val="007B0432"/>
    <w:rsid w:val="007B570C"/>
    <w:rsid w:val="007B7555"/>
    <w:rsid w:val="007D015E"/>
    <w:rsid w:val="007D49C5"/>
    <w:rsid w:val="007E3596"/>
    <w:rsid w:val="007E438F"/>
    <w:rsid w:val="007E4A6E"/>
    <w:rsid w:val="007F56A7"/>
    <w:rsid w:val="007F6634"/>
    <w:rsid w:val="00800851"/>
    <w:rsid w:val="008031B3"/>
    <w:rsid w:val="00804ECD"/>
    <w:rsid w:val="00807DD0"/>
    <w:rsid w:val="008105B1"/>
    <w:rsid w:val="008108FB"/>
    <w:rsid w:val="00821182"/>
    <w:rsid w:val="00821D01"/>
    <w:rsid w:val="008232B1"/>
    <w:rsid w:val="00826B7B"/>
    <w:rsid w:val="00827DCD"/>
    <w:rsid w:val="00835A97"/>
    <w:rsid w:val="00846789"/>
    <w:rsid w:val="00866994"/>
    <w:rsid w:val="00884F59"/>
    <w:rsid w:val="00891E53"/>
    <w:rsid w:val="00893F74"/>
    <w:rsid w:val="00896D47"/>
    <w:rsid w:val="008A20E0"/>
    <w:rsid w:val="008A3568"/>
    <w:rsid w:val="008A779C"/>
    <w:rsid w:val="008B13D1"/>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4A96"/>
    <w:rsid w:val="00996CB8"/>
    <w:rsid w:val="00997FAB"/>
    <w:rsid w:val="009A6056"/>
    <w:rsid w:val="009B2E97"/>
    <w:rsid w:val="009B4201"/>
    <w:rsid w:val="009B5146"/>
    <w:rsid w:val="009C346E"/>
    <w:rsid w:val="009C418E"/>
    <w:rsid w:val="009C442C"/>
    <w:rsid w:val="009E07F4"/>
    <w:rsid w:val="009E1E88"/>
    <w:rsid w:val="009E7AA5"/>
    <w:rsid w:val="009F0867"/>
    <w:rsid w:val="009F309B"/>
    <w:rsid w:val="009F392E"/>
    <w:rsid w:val="009F53C5"/>
    <w:rsid w:val="009F638B"/>
    <w:rsid w:val="009F66B5"/>
    <w:rsid w:val="009F79F2"/>
    <w:rsid w:val="00A01017"/>
    <w:rsid w:val="00A0740E"/>
    <w:rsid w:val="00A10713"/>
    <w:rsid w:val="00A128F2"/>
    <w:rsid w:val="00A1575E"/>
    <w:rsid w:val="00A21A01"/>
    <w:rsid w:val="00A302DF"/>
    <w:rsid w:val="00A35141"/>
    <w:rsid w:val="00A40CD0"/>
    <w:rsid w:val="00A45795"/>
    <w:rsid w:val="00A460A4"/>
    <w:rsid w:val="00A50641"/>
    <w:rsid w:val="00A530BF"/>
    <w:rsid w:val="00A549A0"/>
    <w:rsid w:val="00A55084"/>
    <w:rsid w:val="00A56520"/>
    <w:rsid w:val="00A57266"/>
    <w:rsid w:val="00A6146E"/>
    <w:rsid w:val="00A6177B"/>
    <w:rsid w:val="00A66136"/>
    <w:rsid w:val="00A67747"/>
    <w:rsid w:val="00A71189"/>
    <w:rsid w:val="00A7364A"/>
    <w:rsid w:val="00A744A5"/>
    <w:rsid w:val="00A74896"/>
    <w:rsid w:val="00A74DCC"/>
    <w:rsid w:val="00A753ED"/>
    <w:rsid w:val="00A76F4A"/>
    <w:rsid w:val="00A77512"/>
    <w:rsid w:val="00A839BC"/>
    <w:rsid w:val="00A83D4D"/>
    <w:rsid w:val="00A8493F"/>
    <w:rsid w:val="00A8731A"/>
    <w:rsid w:val="00A90618"/>
    <w:rsid w:val="00A920B9"/>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09A0"/>
    <w:rsid w:val="00B5431A"/>
    <w:rsid w:val="00B56A08"/>
    <w:rsid w:val="00B70CD6"/>
    <w:rsid w:val="00B75EE1"/>
    <w:rsid w:val="00B77481"/>
    <w:rsid w:val="00B84ECC"/>
    <w:rsid w:val="00B8518B"/>
    <w:rsid w:val="00B955DF"/>
    <w:rsid w:val="00B96A88"/>
    <w:rsid w:val="00B96C9F"/>
    <w:rsid w:val="00B97CC3"/>
    <w:rsid w:val="00BB103E"/>
    <w:rsid w:val="00BB2903"/>
    <w:rsid w:val="00BC06C4"/>
    <w:rsid w:val="00BC2DB6"/>
    <w:rsid w:val="00BD1C46"/>
    <w:rsid w:val="00BD55C5"/>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4757A"/>
    <w:rsid w:val="00C55CEB"/>
    <w:rsid w:val="00C6198E"/>
    <w:rsid w:val="00C62F3B"/>
    <w:rsid w:val="00C67B70"/>
    <w:rsid w:val="00C708EA"/>
    <w:rsid w:val="00C778A5"/>
    <w:rsid w:val="00C91B31"/>
    <w:rsid w:val="00C92C07"/>
    <w:rsid w:val="00C95162"/>
    <w:rsid w:val="00CA2ADD"/>
    <w:rsid w:val="00CA64CF"/>
    <w:rsid w:val="00CB4E4D"/>
    <w:rsid w:val="00CB4F6D"/>
    <w:rsid w:val="00CB6A37"/>
    <w:rsid w:val="00CB7684"/>
    <w:rsid w:val="00CC15F2"/>
    <w:rsid w:val="00CC7C8F"/>
    <w:rsid w:val="00CD1FC4"/>
    <w:rsid w:val="00CF71DD"/>
    <w:rsid w:val="00D034A0"/>
    <w:rsid w:val="00D1366C"/>
    <w:rsid w:val="00D16C9D"/>
    <w:rsid w:val="00D21061"/>
    <w:rsid w:val="00D24871"/>
    <w:rsid w:val="00D31D3E"/>
    <w:rsid w:val="00D32554"/>
    <w:rsid w:val="00D37786"/>
    <w:rsid w:val="00D40999"/>
    <w:rsid w:val="00D4108E"/>
    <w:rsid w:val="00D4328E"/>
    <w:rsid w:val="00D476D4"/>
    <w:rsid w:val="00D50BE3"/>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750D"/>
    <w:rsid w:val="00E44045"/>
    <w:rsid w:val="00E45299"/>
    <w:rsid w:val="00E463D2"/>
    <w:rsid w:val="00E519F6"/>
    <w:rsid w:val="00E5542B"/>
    <w:rsid w:val="00E618C4"/>
    <w:rsid w:val="00E656B4"/>
    <w:rsid w:val="00E70DF3"/>
    <w:rsid w:val="00E7415D"/>
    <w:rsid w:val="00E878EE"/>
    <w:rsid w:val="00E901A3"/>
    <w:rsid w:val="00E922B8"/>
    <w:rsid w:val="00E953EB"/>
    <w:rsid w:val="00EA00DB"/>
    <w:rsid w:val="00EA13DA"/>
    <w:rsid w:val="00EA585B"/>
    <w:rsid w:val="00EA6EC7"/>
    <w:rsid w:val="00EA7839"/>
    <w:rsid w:val="00EA7F91"/>
    <w:rsid w:val="00EB104F"/>
    <w:rsid w:val="00EB46E5"/>
    <w:rsid w:val="00EB6C0E"/>
    <w:rsid w:val="00EC2524"/>
    <w:rsid w:val="00EC68E7"/>
    <w:rsid w:val="00ED14BD"/>
    <w:rsid w:val="00ED29F1"/>
    <w:rsid w:val="00ED3588"/>
    <w:rsid w:val="00ED6359"/>
    <w:rsid w:val="00EE1EF1"/>
    <w:rsid w:val="00F016C7"/>
    <w:rsid w:val="00F05B85"/>
    <w:rsid w:val="00F12DEC"/>
    <w:rsid w:val="00F160A5"/>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E6BAA"/>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BD9B202-DE83-4485-9727-4B762F536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hyperlink" Target="http://typdok.tud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3.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BB06A1-7CC4-4D64-A89F-905609190A2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18</Pages>
  <Words>5551</Words>
  <Characters>32757</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Pistoriusová Sabina, Mgr.</dc:creator>
  <cp:keywords/>
  <cp:lastModifiedBy>Kabátová Jana, Mgr.</cp:lastModifiedBy>
  <cp:revision>6</cp:revision>
  <dcterms:created xsi:type="dcterms:W3CDTF">2026-02-05T12:26:00Z</dcterms:created>
  <dcterms:modified xsi:type="dcterms:W3CDTF">2026-02-06T11:57:00Z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